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17</w:t>
      </w:r>
    </w:p>
    <w:p>
      <w:pPr>
        <w:pStyle w:val="Subtitle"/>
      </w:pPr>
      <w:r>
        <w:t xml:space="preserve">Задания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1"/>
        </w:numPr>
        <w:pStyle w:val="Compact"/>
      </w:pPr>
      <w:r>
        <w:t xml:space="preserve">модель работы морского порта.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6c99cabcb0a5c906e39b0b857ccc238c1ab067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Моделирование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Смоделируем работу ЭВМ за 80 ч. и определим её загрузку.</w:t>
      </w:r>
    </w:p>
    <w:p>
      <w:pPr>
        <w:pStyle w:val="BodyText"/>
      </w:pPr>
      <w:r>
        <w:t xml:space="preserve">Построим модель (рис. 1).</w:t>
      </w:r>
    </w:p>
    <w:p>
      <w:pPr>
        <w:pStyle w:val="CaptionedFigure"/>
      </w:pPr>
      <w:bookmarkStart w:id="25" w:name="fig:001"/>
      <w:r>
        <w:drawing>
          <wp:inline>
            <wp:extent cx="3118585" cy="5130265"/>
            <wp:effectExtent b="0" l="0" r="0" t="0"/>
            <wp:docPr descr="Рис. 1: Модель работы вычислительного цент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работы вычислительного центра</w:t>
      </w:r>
    </w:p>
    <w:p>
      <w:pPr>
        <w:pStyle w:val="BodyText"/>
      </w:pPr>
      <w:r>
        <w:t xml:space="preserve">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</w:t>
      </w:r>
    </w:p>
    <w:p>
      <w:pPr>
        <w:pStyle w:val="BodyText"/>
      </w:pPr>
      <w:r>
        <w:t xml:space="preserve">После запуска симуляции получаем отчёт (рис. 2, 3).</w:t>
      </w:r>
    </w:p>
    <w:p>
      <w:pPr>
        <w:pStyle w:val="CaptionedFigure"/>
      </w:pPr>
      <w:bookmarkStart w:id="29" w:name="fig:002"/>
      <w:r>
        <w:drawing>
          <wp:inline>
            <wp:extent cx="5334000" cy="4720426"/>
            <wp:effectExtent b="0" l="0" r="0" t="0"/>
            <wp:docPr descr="Рис. 2: Отчёт по модели работы вычислительного цент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Отчёт по модели работы вычислительного центра</w:t>
      </w:r>
    </w:p>
    <w:p>
      <w:pPr>
        <w:pStyle w:val="CaptionedFigure"/>
      </w:pPr>
      <w:bookmarkStart w:id="33" w:name="fig:003"/>
      <w:r>
        <w:drawing>
          <wp:inline>
            <wp:extent cx="5334000" cy="2302958"/>
            <wp:effectExtent b="0" l="0" r="0" t="0"/>
            <wp:docPr descr="Рис. 3: Отчёт по модели работы вычислительного цент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Отчёт по модели работы вычислительного центра</w:t>
      </w:r>
    </w:p>
    <w:p>
      <w:pPr>
        <w:pStyle w:val="BodyText"/>
      </w:pPr>
      <w:r>
        <w:t xml:space="preserve">Из отчета увидим, что загруженность системы равна 0.994.</w:t>
      </w:r>
    </w:p>
    <w:bookmarkEnd w:id="34"/>
    <w:bookmarkStart w:id="47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</w:t>
      </w:r>
    </w:p>
    <w:p>
      <w:pPr>
        <w:pStyle w:val="BodyText"/>
      </w:pPr>
      <w:r>
        <w:t xml:space="preserve">Требуется:</w:t>
      </w:r>
    </w:p>
    <w:p>
      <w:pPr>
        <w:numPr>
          <w:ilvl w:val="0"/>
          <w:numId w:val="1002"/>
        </w:numPr>
        <w:pStyle w:val="Compact"/>
      </w:pPr>
      <w:r>
        <w:t xml:space="preserve">выполнить моделирование работы аэропорта в течение суток;</w:t>
      </w:r>
    </w:p>
    <w:p>
      <w:pPr>
        <w:numPr>
          <w:ilvl w:val="0"/>
          <w:numId w:val="1002"/>
        </w:numPr>
        <w:pStyle w:val="Compact"/>
      </w:pPr>
      <w:r>
        <w:t xml:space="preserve">подсчитать количество самолётов, которые взлетели, сели и были направлены на запасной аэродром;</w:t>
      </w:r>
    </w:p>
    <w:p>
      <w:pPr>
        <w:numPr>
          <w:ilvl w:val="0"/>
          <w:numId w:val="1002"/>
        </w:numPr>
        <w:pStyle w:val="Compact"/>
      </w:pPr>
      <w:r>
        <w:t xml:space="preserve">определить коэффициент загрузки взлетно-посадочной полосы.</w:t>
      </w:r>
    </w:p>
    <w:p>
      <w:pPr>
        <w:pStyle w:val="FirstParagraph"/>
      </w:pPr>
      <w:r>
        <w:t xml:space="preserve">Построим модель (рис. 4).</w:t>
      </w:r>
    </w:p>
    <w:p>
      <w:pPr>
        <w:pStyle w:val="CaptionedFigure"/>
      </w:pPr>
      <w:bookmarkStart w:id="38" w:name="fig:004"/>
      <w:r>
        <w:drawing>
          <wp:inline>
            <wp:extent cx="4726004" cy="5524901"/>
            <wp:effectExtent b="0" l="0" r="0" t="0"/>
            <wp:docPr descr="Рис. 4: Модель работы аэропор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Модель работы аэропорта</w:t>
      </w:r>
    </w:p>
    <w:p>
      <w:pPr>
        <w:pStyle w:val="BodyText"/>
      </w:pPr>
      <w:r>
        <w:t xml:space="preserve">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</w:t>
      </w:r>
    </w:p>
    <w:p>
      <w:pPr>
        <w:pStyle w:val="BodyText"/>
      </w:pPr>
      <w:r>
        <w:t xml:space="preserve">После запуска симуляции получаем отчёт (рис. 5, 6).</w:t>
      </w:r>
    </w:p>
    <w:p>
      <w:pPr>
        <w:pStyle w:val="CaptionedFigure"/>
      </w:pPr>
      <w:bookmarkStart w:id="42" w:name="fig:005"/>
      <w:r>
        <w:drawing>
          <wp:inline>
            <wp:extent cx="5334000" cy="5971497"/>
            <wp:effectExtent b="0" l="0" r="0" t="0"/>
            <wp:docPr descr="Рис. 5: Отчёт по модели работы аэропор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Отчёт по модели работы аэропорта</w:t>
      </w:r>
    </w:p>
    <w:p>
      <w:pPr>
        <w:pStyle w:val="CaptionedFigure"/>
      </w:pPr>
      <w:bookmarkStart w:id="46" w:name="fig:006"/>
      <w:r>
        <w:drawing>
          <wp:inline>
            <wp:extent cx="5334000" cy="1813867"/>
            <wp:effectExtent b="0" l="0" r="0" t="0"/>
            <wp:docPr descr="Рис. 6: Отчёт по модели работы аэропор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Отчёт по модели работы аэропорта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</w:p>
    <w:bookmarkEnd w:id="47"/>
    <w:bookmarkStart w:id="80" w:name="моделирование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Моделирование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α</m:t>
            </m:r>
            <m:r>
              <m:rPr>
                <m:sty m:val="p"/>
              </m:rPr>
              <m:t>±</m:t>
            </m:r>
            <m:r>
              <m:t>δ</m:t>
            </m:r>
          </m:e>
        </m:d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b</m:t>
            </m:r>
            <m:r>
              <m:rPr>
                <m:sty m:val="p"/>
              </m:rPr>
              <m:t>±</m:t>
            </m:r>
            <m:r>
              <m:t>ε</m:t>
            </m:r>
          </m:e>
        </m:d>
      </m:oMath>
      <w:r>
        <w:t xml:space="preserve"> </w:t>
      </w:r>
      <w:r>
        <w:t xml:space="preserve">часов.</w:t>
      </w:r>
      <w:r>
        <w:t xml:space="preserve"> </w:t>
      </w: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Рассмотрим два варианта исходных данных: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ч,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Первый вариант модели</w:t>
      </w:r>
    </w:p>
    <w:p>
      <w:pPr>
        <w:pStyle w:val="BodyText"/>
      </w:pPr>
      <w:r>
        <w:t xml:space="preserve">Построим модель для первого варианта (рис. 7).</w:t>
      </w:r>
    </w:p>
    <w:p>
      <w:pPr>
        <w:pStyle w:val="CaptionedFigure"/>
      </w:pPr>
      <w:bookmarkStart w:id="51" w:name="fig:007"/>
      <w:r>
        <w:drawing>
          <wp:inline>
            <wp:extent cx="2993456" cy="2752825"/>
            <wp:effectExtent b="0" l="0" r="0" t="0"/>
            <wp:docPr descr="Рис. 7: Модель работы морского порт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8).</w:t>
      </w:r>
    </w:p>
    <w:p>
      <w:pPr>
        <w:pStyle w:val="CaptionedFigure"/>
      </w:pPr>
      <w:bookmarkStart w:id="55" w:name="fig:008"/>
      <w:r>
        <w:drawing>
          <wp:inline>
            <wp:extent cx="5334000" cy="4418742"/>
            <wp:effectExtent b="0" l="0" r="0" t="0"/>
            <wp:docPr descr="Рис. 8: Отчет по модели работы морского порт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Отчет по модели работы морского порта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3 (рис. 9), получаем оптимальный результат, что видно на отчете (рис. 10).</w:t>
      </w:r>
    </w:p>
    <w:p>
      <w:pPr>
        <w:pStyle w:val="CaptionedFigure"/>
      </w:pPr>
      <w:bookmarkStart w:id="59" w:name="fig:009"/>
      <w:r>
        <w:drawing>
          <wp:inline>
            <wp:extent cx="2839452" cy="2714324"/>
            <wp:effectExtent b="0" l="0" r="0" t="0"/>
            <wp:docPr descr="Рис. 9: Модель работы морского порта с оптимальным количеством причалов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Модель работы морского порта с оптимальным количеством причалов</w:t>
      </w:r>
    </w:p>
    <w:p>
      <w:pPr>
        <w:pStyle w:val="CaptionedFigure"/>
      </w:pPr>
      <w:bookmarkStart w:id="63" w:name="fig:010"/>
      <w:r>
        <w:drawing>
          <wp:inline>
            <wp:extent cx="5334000" cy="4301612"/>
            <wp:effectExtent b="0" l="0" r="0" t="0"/>
            <wp:docPr descr="Рис. 10: Отчет по модели работы морского порта с оптимальным количеством причалов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Отчет по модели работы морского порта с оптимальным количеством причалов</w:t>
      </w:r>
    </w:p>
    <w:p>
      <w:pPr>
        <w:pStyle w:val="BodyText"/>
      </w:pPr>
      <w:r>
        <w:rPr>
          <w:bCs/>
          <w:b/>
        </w:rPr>
        <w:t xml:space="preserve">Второй вариант модели</w:t>
      </w:r>
    </w:p>
    <w:p>
      <w:pPr>
        <w:pStyle w:val="BodyText"/>
      </w:pPr>
      <w:r>
        <w:t xml:space="preserve">Построим модель для второго варианта (рис. 11).</w:t>
      </w:r>
    </w:p>
    <w:p>
      <w:pPr>
        <w:pStyle w:val="CaptionedFigure"/>
      </w:pPr>
      <w:bookmarkStart w:id="67" w:name="fig:011"/>
      <w:r>
        <w:drawing>
          <wp:inline>
            <wp:extent cx="2964581" cy="2906829"/>
            <wp:effectExtent b="0" l="0" r="0" t="0"/>
            <wp:docPr descr="Рис. 11: Модель работы морского порт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Модель работы морского порта</w:t>
      </w:r>
    </w:p>
    <w:p>
      <w:pPr>
        <w:pStyle w:val="BodyText"/>
      </w:pPr>
      <w:r>
        <w:t xml:space="preserve">После запуска симуляции получаем отчёт (рис. 12).</w:t>
      </w:r>
    </w:p>
    <w:p>
      <w:pPr>
        <w:pStyle w:val="CaptionedFigure"/>
      </w:pPr>
      <w:bookmarkStart w:id="71" w:name="fig:012"/>
      <w:r>
        <w:drawing>
          <wp:inline>
            <wp:extent cx="5334000" cy="4525346"/>
            <wp:effectExtent b="0" l="0" r="0" t="0"/>
            <wp:docPr descr="Рис. 12: Отчет по модели работы морского пор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Отчет по модели работы морского порта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 (рис. 13), получаем оптимальный результат, что видно из отчета (рис. 14).</w:t>
      </w:r>
    </w:p>
    <w:p>
      <w:pPr>
        <w:pStyle w:val="CaptionedFigure"/>
      </w:pPr>
      <w:bookmarkStart w:id="75" w:name="fig:013"/>
      <w:r>
        <w:drawing>
          <wp:inline>
            <wp:extent cx="3118585" cy="2887578"/>
            <wp:effectExtent b="0" l="0" r="0" t="0"/>
            <wp:docPr descr="Рис. 13: Модель работы морского порта с оптимальным количеством причалов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Модель работы морского порта с оптимальным количеством причалов</w:t>
      </w:r>
    </w:p>
    <w:p>
      <w:pPr>
        <w:pStyle w:val="CaptionedFigure"/>
      </w:pPr>
      <w:bookmarkStart w:id="79" w:name="fig:014"/>
      <w:r>
        <w:drawing>
          <wp:inline>
            <wp:extent cx="5334000" cy="4749452"/>
            <wp:effectExtent b="0" l="0" r="0" t="0"/>
            <wp:docPr descr="Рис. 14: Отчет по модели работы морского порта с оптимальным количеством причалов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Отчет по модели работы морского порта с оптимальным количеством причалов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вычислительного центра;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аэропорта;</w:t>
      </w:r>
    </w:p>
    <w:p>
      <w:pPr>
        <w:numPr>
          <w:ilvl w:val="0"/>
          <w:numId w:val="1004"/>
        </w:numPr>
        <w:pStyle w:val="Compact"/>
      </w:pPr>
      <w:r>
        <w:t xml:space="preserve">модель работы морского порта.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17</dc:title>
  <dc:creator>Тимофеева Екатерина Николаевна</dc:creator>
  <dc:language>ru-RU</dc:language>
  <cp:keywords/>
  <dcterms:created xsi:type="dcterms:W3CDTF">2025-05-31T14:35:45Z</dcterms:created>
  <dcterms:modified xsi:type="dcterms:W3CDTF">2025-05-31T14:35:45Z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Задания для самостоятельной работы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