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E0455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82350B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65A8E6AD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82350B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1BA664B9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82350B">
        <w:rPr>
          <w:rFonts w:ascii="Times New Roman" w:hAnsi="Times New Roman" w:cs="Times New Roman"/>
          <w:iCs/>
          <w:sz w:val="28"/>
          <w:szCs w:val="28"/>
        </w:rPr>
        <w:t>«КРАСНОБАКОВСКИЙ ЛЕСНОЙ КОЛЛЕДЖ»</w:t>
      </w:r>
    </w:p>
    <w:p w14:paraId="5972D9EF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82350B">
        <w:rPr>
          <w:rFonts w:ascii="Times New Roman" w:hAnsi="Times New Roman" w:cs="Times New Roman"/>
          <w:iCs/>
          <w:sz w:val="28"/>
          <w:szCs w:val="28"/>
        </w:rPr>
        <w:t>(ГБПОУ НО «КБЛК»)</w:t>
      </w:r>
    </w:p>
    <w:p w14:paraId="261F7FAA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21716E6F" w14:textId="77777777" w:rsidR="0082350B" w:rsidRPr="0082350B" w:rsidRDefault="0082350B" w:rsidP="0082350B">
      <w:pPr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17A64B5A" w14:textId="22359983" w:rsidR="0082350B" w:rsidRPr="0082350B" w:rsidRDefault="0082350B" w:rsidP="0082350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350B">
        <w:rPr>
          <w:rFonts w:ascii="Times New Roman" w:hAnsi="Times New Roman" w:cs="Times New Roman"/>
          <w:sz w:val="28"/>
          <w:szCs w:val="28"/>
        </w:rPr>
        <w:t>ДЕНЬ 1</w:t>
      </w:r>
      <w:r w:rsidRPr="0082350B">
        <w:rPr>
          <w:rFonts w:ascii="Times New Roman" w:hAnsi="Times New Roman" w:cs="Times New Roman"/>
          <w:sz w:val="28"/>
          <w:szCs w:val="28"/>
        </w:rPr>
        <w:t>3</w:t>
      </w:r>
    </w:p>
    <w:p w14:paraId="26A8EE7D" w14:textId="5BC41516" w:rsidR="0082350B" w:rsidRPr="0082350B" w:rsidRDefault="0082350B" w:rsidP="0082350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2350B">
        <w:rPr>
          <w:rFonts w:ascii="Times New Roman" w:hAnsi="Times New Roman" w:cs="Times New Roman"/>
          <w:b/>
          <w:bCs/>
          <w:sz w:val="28"/>
          <w:szCs w:val="28"/>
        </w:rPr>
        <w:t>Проектирование и реализация сервисного слоя с использованием паттернов Repository, Service Layer, DTO и внедрения зависимостей</w:t>
      </w:r>
    </w:p>
    <w:p w14:paraId="39D1FD63" w14:textId="77777777" w:rsidR="0082350B" w:rsidRDefault="0082350B" w:rsidP="0082350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5BF0DE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F29FD9" w14:textId="3D2D4B6C" w:rsidR="0082350B" w:rsidRPr="0082350B" w:rsidRDefault="0082350B" w:rsidP="0082350B">
      <w:pPr>
        <w:jc w:val="center"/>
        <w:rPr>
          <w:rFonts w:ascii="Times New Roman" w:hAnsi="Times New Roman" w:cs="Times New Roman"/>
          <w:sz w:val="28"/>
          <w:szCs w:val="28"/>
        </w:rPr>
      </w:pPr>
      <w:r w:rsidRPr="0082350B">
        <w:rPr>
          <w:rFonts w:ascii="Times New Roman" w:hAnsi="Times New Roman" w:cs="Times New Roman"/>
          <w:sz w:val="28"/>
          <w:szCs w:val="28"/>
        </w:rPr>
        <w:t xml:space="preserve">Цель: </w:t>
      </w:r>
      <w:r w:rsidRPr="0082350B">
        <w:rPr>
          <w:rFonts w:ascii="Times New Roman" w:hAnsi="Times New Roman" w:cs="Times New Roman"/>
          <w:sz w:val="28"/>
          <w:szCs w:val="28"/>
        </w:rPr>
        <w:t>р</w:t>
      </w:r>
      <w:r w:rsidRPr="0082350B">
        <w:rPr>
          <w:rFonts w:ascii="Times New Roman" w:hAnsi="Times New Roman" w:cs="Times New Roman"/>
          <w:sz w:val="28"/>
          <w:szCs w:val="28"/>
        </w:rPr>
        <w:t>азработать сервисный слой для системы управления бронированиями отелей с реализацией динамического ценообразования и паттерна Observer, обеспечивающий слабую связанность, тестируемость и расширяемость кода.</w:t>
      </w:r>
    </w:p>
    <w:p w14:paraId="41EB1C5A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5D504C" w14:textId="77777777" w:rsidR="0082350B" w:rsidRPr="0082350B" w:rsidRDefault="0082350B" w:rsidP="0082350B">
      <w:pPr>
        <w:rPr>
          <w:rFonts w:ascii="Times New Roman" w:hAnsi="Times New Roman" w:cs="Times New Roman"/>
          <w:iCs/>
          <w:sz w:val="28"/>
          <w:szCs w:val="28"/>
        </w:rPr>
      </w:pPr>
    </w:p>
    <w:p w14:paraId="151A9AB0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38AD05B7" w14:textId="77777777" w:rsidR="0082350B" w:rsidRPr="0082350B" w:rsidRDefault="0082350B" w:rsidP="0082350B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82350B">
        <w:rPr>
          <w:rFonts w:ascii="Times New Roman" w:hAnsi="Times New Roman" w:cs="Times New Roman"/>
          <w:iCs/>
          <w:sz w:val="28"/>
          <w:szCs w:val="28"/>
        </w:rPr>
        <w:t>Выполнила</w:t>
      </w:r>
      <w:r w:rsidRPr="0082350B">
        <w:rPr>
          <w:rFonts w:ascii="Times New Roman" w:hAnsi="Times New Roman" w:cs="Times New Roman"/>
          <w:b/>
          <w:bCs/>
          <w:iCs/>
          <w:sz w:val="28"/>
          <w:szCs w:val="28"/>
        </w:rPr>
        <w:t>:</w:t>
      </w:r>
      <w:r w:rsidRPr="0082350B">
        <w:rPr>
          <w:rFonts w:ascii="Times New Roman" w:hAnsi="Times New Roman" w:cs="Times New Roman"/>
          <w:iCs/>
          <w:sz w:val="28"/>
          <w:szCs w:val="28"/>
        </w:rPr>
        <w:t xml:space="preserve"> Аракчеева Екатерина,</w:t>
      </w:r>
    </w:p>
    <w:p w14:paraId="60C104A9" w14:textId="77777777" w:rsidR="0082350B" w:rsidRPr="0082350B" w:rsidRDefault="0082350B" w:rsidP="0082350B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82350B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67DCB6A9" w14:textId="77777777" w:rsidR="0082350B" w:rsidRPr="0082350B" w:rsidRDefault="0082350B" w:rsidP="0082350B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82350B">
        <w:rPr>
          <w:rFonts w:ascii="Times New Roman" w:hAnsi="Times New Roman" w:cs="Times New Roman"/>
          <w:iCs/>
          <w:sz w:val="28"/>
          <w:szCs w:val="28"/>
        </w:rPr>
        <w:t>Руководитель: Александр Вениаминович Торопов</w:t>
      </w:r>
    </w:p>
    <w:p w14:paraId="1F28DBC4" w14:textId="77777777" w:rsidR="0082350B" w:rsidRPr="0082350B" w:rsidRDefault="0082350B" w:rsidP="0082350B">
      <w:pPr>
        <w:rPr>
          <w:rFonts w:ascii="Times New Roman" w:hAnsi="Times New Roman" w:cs="Times New Roman"/>
          <w:iCs/>
          <w:sz w:val="28"/>
          <w:szCs w:val="28"/>
        </w:rPr>
      </w:pPr>
    </w:p>
    <w:p w14:paraId="2DAF637E" w14:textId="77777777" w:rsid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596B549F" w14:textId="77777777" w:rsid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5FAC4887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A26450E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p w14:paraId="05470737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82350B">
        <w:rPr>
          <w:rFonts w:ascii="Times New Roman" w:hAnsi="Times New Roman" w:cs="Times New Roman"/>
          <w:iCs/>
          <w:sz w:val="28"/>
          <w:szCs w:val="28"/>
        </w:rPr>
        <w:t>р.п. Красные Баки</w:t>
      </w:r>
    </w:p>
    <w:p w14:paraId="10EC7B7C" w14:textId="77777777" w:rsidR="0082350B" w:rsidRPr="0082350B" w:rsidRDefault="0082350B" w:rsidP="0082350B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82350B">
        <w:rPr>
          <w:rFonts w:ascii="Times New Roman" w:hAnsi="Times New Roman" w:cs="Times New Roman"/>
          <w:iCs/>
          <w:sz w:val="28"/>
          <w:szCs w:val="28"/>
        </w:rPr>
        <w:t>2026 г.</w:t>
      </w:r>
    </w:p>
    <w:p w14:paraId="28EFC30E" w14:textId="4C30BCC6" w:rsidR="0082350B" w:rsidRDefault="0082350B" w:rsidP="0082350B">
      <w:pPr>
        <w:rPr>
          <w:rFonts w:ascii="Times New Roman" w:hAnsi="Times New Roman" w:cs="Times New Roman"/>
          <w:sz w:val="28"/>
          <w:szCs w:val="28"/>
        </w:rPr>
      </w:pPr>
      <w:r w:rsidRPr="0082350B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82350B">
        <w:rPr>
          <w:rFonts w:ascii="Times New Roman" w:hAnsi="Times New Roman" w:cs="Times New Roman"/>
          <w:sz w:val="28"/>
          <w:szCs w:val="28"/>
        </w:rPr>
        <w:t>паттернов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9127" w:type="dxa"/>
        <w:jc w:val="center"/>
        <w:tblLook w:val="04A0" w:firstRow="1" w:lastRow="0" w:firstColumn="1" w:lastColumn="0" w:noHBand="0" w:noVBand="1"/>
      </w:tblPr>
      <w:tblGrid>
        <w:gridCol w:w="565"/>
        <w:gridCol w:w="2382"/>
        <w:gridCol w:w="2197"/>
        <w:gridCol w:w="3983"/>
      </w:tblGrid>
      <w:tr w:rsidR="0082350B" w:rsidRPr="0082350B" w14:paraId="0D6930E9" w14:textId="77777777" w:rsidTr="0082350B">
        <w:trPr>
          <w:jc w:val="center"/>
        </w:trPr>
        <w:tc>
          <w:tcPr>
            <w:tcW w:w="565" w:type="dxa"/>
          </w:tcPr>
          <w:p w14:paraId="49148772" w14:textId="41619452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2382" w:type="dxa"/>
            <w:vAlign w:val="center"/>
          </w:tcPr>
          <w:p w14:paraId="339D0DCF" w14:textId="70738520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  <w:color w:val="0F1115"/>
              </w:rPr>
              <w:t>Паттерн</w:t>
            </w:r>
          </w:p>
        </w:tc>
        <w:tc>
          <w:tcPr>
            <w:tcW w:w="2197" w:type="dxa"/>
            <w:vAlign w:val="center"/>
          </w:tcPr>
          <w:p w14:paraId="2B279F88" w14:textId="1AC702E8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  <w:color w:val="0F1115"/>
              </w:rPr>
              <w:t>Назначение</w:t>
            </w:r>
          </w:p>
        </w:tc>
        <w:tc>
          <w:tcPr>
            <w:tcW w:w="3983" w:type="dxa"/>
            <w:vAlign w:val="center"/>
          </w:tcPr>
          <w:p w14:paraId="2A1FFC60" w14:textId="5FC72F82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  <w:color w:val="0F1115"/>
              </w:rPr>
              <w:t>Где используется</w:t>
            </w:r>
          </w:p>
        </w:tc>
      </w:tr>
      <w:tr w:rsidR="0082350B" w:rsidRPr="0082350B" w14:paraId="24DFDE56" w14:textId="77777777" w:rsidTr="0082350B">
        <w:trPr>
          <w:jc w:val="center"/>
        </w:trPr>
        <w:tc>
          <w:tcPr>
            <w:tcW w:w="565" w:type="dxa"/>
          </w:tcPr>
          <w:p w14:paraId="178610AC" w14:textId="5783D6BB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382" w:type="dxa"/>
          </w:tcPr>
          <w:p w14:paraId="0D3A488A" w14:textId="3C61FF9B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Repository</w:t>
            </w:r>
          </w:p>
        </w:tc>
        <w:tc>
          <w:tcPr>
            <w:tcW w:w="2197" w:type="dxa"/>
          </w:tcPr>
          <w:p w14:paraId="0FFD9680" w14:textId="14288CED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Доступ к данным</w:t>
            </w:r>
          </w:p>
        </w:tc>
        <w:tc>
          <w:tcPr>
            <w:tcW w:w="3983" w:type="dxa"/>
          </w:tcPr>
          <w:p w14:paraId="0E83611A" w14:textId="4387E90F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repositories/</w:t>
            </w:r>
          </w:p>
        </w:tc>
      </w:tr>
      <w:tr w:rsidR="0082350B" w:rsidRPr="0082350B" w14:paraId="2D573806" w14:textId="77777777" w:rsidTr="0082350B">
        <w:trPr>
          <w:jc w:val="center"/>
        </w:trPr>
        <w:tc>
          <w:tcPr>
            <w:tcW w:w="565" w:type="dxa"/>
          </w:tcPr>
          <w:p w14:paraId="3B61530C" w14:textId="417E9101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382" w:type="dxa"/>
          </w:tcPr>
          <w:p w14:paraId="1FBBC9FB" w14:textId="7AC7339B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Service Layer</w:t>
            </w:r>
          </w:p>
        </w:tc>
        <w:tc>
          <w:tcPr>
            <w:tcW w:w="2197" w:type="dxa"/>
          </w:tcPr>
          <w:p w14:paraId="024054C4" w14:textId="351C8EFA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Бизнес-логика</w:t>
            </w:r>
          </w:p>
        </w:tc>
        <w:tc>
          <w:tcPr>
            <w:tcW w:w="3983" w:type="dxa"/>
          </w:tcPr>
          <w:p w14:paraId="7900879D" w14:textId="22362DF6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services/</w:t>
            </w:r>
          </w:p>
        </w:tc>
      </w:tr>
      <w:tr w:rsidR="0082350B" w:rsidRPr="0082350B" w14:paraId="65B2647F" w14:textId="77777777" w:rsidTr="0082350B">
        <w:trPr>
          <w:jc w:val="center"/>
        </w:trPr>
        <w:tc>
          <w:tcPr>
            <w:tcW w:w="565" w:type="dxa"/>
          </w:tcPr>
          <w:p w14:paraId="060CF927" w14:textId="7ADE62E2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382" w:type="dxa"/>
          </w:tcPr>
          <w:p w14:paraId="3ABEFEC5" w14:textId="40468FA2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82350B">
              <w:rPr>
                <w:rFonts w:ascii="Times New Roman" w:hAnsi="Times New Roman" w:cs="Times New Roman"/>
              </w:rPr>
              <w:t>DTO</w:t>
            </w:r>
          </w:p>
        </w:tc>
        <w:tc>
          <w:tcPr>
            <w:tcW w:w="2197" w:type="dxa"/>
          </w:tcPr>
          <w:p w14:paraId="4C40AED9" w14:textId="3B6EB09F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Передача данных</w:t>
            </w:r>
          </w:p>
        </w:tc>
        <w:tc>
          <w:tcPr>
            <w:tcW w:w="3983" w:type="dxa"/>
          </w:tcPr>
          <w:p w14:paraId="68808828" w14:textId="72DB5F34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dto/</w:t>
            </w:r>
          </w:p>
        </w:tc>
      </w:tr>
      <w:tr w:rsidR="0082350B" w:rsidRPr="0082350B" w14:paraId="1D62EFC4" w14:textId="77777777" w:rsidTr="0082350B">
        <w:trPr>
          <w:jc w:val="center"/>
        </w:trPr>
        <w:tc>
          <w:tcPr>
            <w:tcW w:w="565" w:type="dxa"/>
          </w:tcPr>
          <w:p w14:paraId="07C642DE" w14:textId="408481BF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382" w:type="dxa"/>
          </w:tcPr>
          <w:p w14:paraId="5BFFF33F" w14:textId="24FF101E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Unit of Work</w:t>
            </w:r>
          </w:p>
        </w:tc>
        <w:tc>
          <w:tcPr>
            <w:tcW w:w="2197" w:type="dxa"/>
          </w:tcPr>
          <w:p w14:paraId="0523A55C" w14:textId="009578FB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Транзакции</w:t>
            </w:r>
          </w:p>
        </w:tc>
        <w:tc>
          <w:tcPr>
            <w:tcW w:w="3983" w:type="dxa"/>
          </w:tcPr>
          <w:p w14:paraId="438B7C5C" w14:textId="4A77259F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uow/</w:t>
            </w:r>
          </w:p>
        </w:tc>
      </w:tr>
      <w:tr w:rsidR="0082350B" w:rsidRPr="0082350B" w14:paraId="5C0D1A5F" w14:textId="77777777" w:rsidTr="0082350B">
        <w:trPr>
          <w:jc w:val="center"/>
        </w:trPr>
        <w:tc>
          <w:tcPr>
            <w:tcW w:w="565" w:type="dxa"/>
          </w:tcPr>
          <w:p w14:paraId="7794EBD2" w14:textId="367249CA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382" w:type="dxa"/>
          </w:tcPr>
          <w:tbl>
            <w:tblPr>
              <w:tblW w:w="0" w:type="auto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30"/>
              <w:gridCol w:w="486"/>
            </w:tblGrid>
            <w:tr w:rsidR="0082350B" w:rsidRPr="0082350B" w14:paraId="77DDC13D" w14:textId="77777777" w:rsidTr="0082350B">
              <w:tc>
                <w:tcPr>
                  <w:tcW w:w="0" w:type="auto"/>
                  <w:shd w:val="clear" w:color="auto" w:fill="FFFFFF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27C888DA" w14:textId="77777777" w:rsidR="0082350B" w:rsidRPr="0082350B" w:rsidRDefault="0082350B" w:rsidP="0082350B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color w:val="0F1115"/>
                      <w:kern w:val="0"/>
                      <w:lang w:eastAsia="ru-RU"/>
                      <w14:ligatures w14:val="none"/>
                    </w:rPr>
                  </w:pPr>
                  <w:r w:rsidRPr="0082350B">
                    <w:rPr>
                      <w:rFonts w:ascii="Times New Roman" w:eastAsia="Times New Roman" w:hAnsi="Times New Roman" w:cs="Times New Roman"/>
                      <w:color w:val="0F1115"/>
                      <w:kern w:val="0"/>
                      <w:lang w:eastAsia="ru-RU"/>
                      <w14:ligatures w14:val="none"/>
                    </w:rPr>
                    <w:t>Dependency Injection</w:t>
                  </w:r>
                </w:p>
              </w:tc>
              <w:tc>
                <w:tcPr>
                  <w:tcW w:w="0" w:type="auto"/>
                  <w:shd w:val="clear" w:color="auto" w:fill="FFFFFF"/>
                  <w:tcMar>
                    <w:top w:w="150" w:type="dxa"/>
                    <w:left w:w="240" w:type="dxa"/>
                    <w:bottom w:w="150" w:type="dxa"/>
                    <w:right w:w="240" w:type="dxa"/>
                  </w:tcMar>
                  <w:vAlign w:val="center"/>
                  <w:hideMark/>
                </w:tcPr>
                <w:p w14:paraId="5336C984" w14:textId="77777777" w:rsidR="0082350B" w:rsidRPr="0082350B" w:rsidRDefault="0082350B" w:rsidP="0082350B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color w:val="0F1115"/>
                      <w:kern w:val="0"/>
                      <w:lang w:eastAsia="ru-RU"/>
                      <w14:ligatures w14:val="none"/>
                    </w:rPr>
                  </w:pPr>
                </w:p>
              </w:tc>
            </w:tr>
          </w:tbl>
          <w:p w14:paraId="2727CB48" w14:textId="77777777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197" w:type="dxa"/>
          </w:tcPr>
          <w:p w14:paraId="3CAE4387" w14:textId="46DDB183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Слабая связанность</w:t>
            </w:r>
          </w:p>
        </w:tc>
        <w:tc>
          <w:tcPr>
            <w:tcW w:w="3983" w:type="dxa"/>
          </w:tcPr>
          <w:p w14:paraId="046158A1" w14:textId="7E3727E4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Все конструкторы</w:t>
            </w:r>
          </w:p>
        </w:tc>
      </w:tr>
      <w:tr w:rsidR="0082350B" w:rsidRPr="0082350B" w14:paraId="1A9781F7" w14:textId="77777777" w:rsidTr="0082350B">
        <w:trPr>
          <w:jc w:val="center"/>
        </w:trPr>
        <w:tc>
          <w:tcPr>
            <w:tcW w:w="565" w:type="dxa"/>
          </w:tcPr>
          <w:p w14:paraId="5F489CAC" w14:textId="59859636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382" w:type="dxa"/>
          </w:tcPr>
          <w:p w14:paraId="7FAF4ECB" w14:textId="63F79BAB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Observer</w:t>
            </w:r>
          </w:p>
        </w:tc>
        <w:tc>
          <w:tcPr>
            <w:tcW w:w="2197" w:type="dxa"/>
          </w:tcPr>
          <w:p w14:paraId="036EB98F" w14:textId="6018E66C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Уведомления</w:t>
            </w:r>
          </w:p>
        </w:tc>
        <w:tc>
          <w:tcPr>
            <w:tcW w:w="3983" w:type="dxa"/>
          </w:tcPr>
          <w:p w14:paraId="49D16782" w14:textId="29B7ECB6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pricing_service.py</w:t>
            </w:r>
          </w:p>
        </w:tc>
      </w:tr>
      <w:tr w:rsidR="0082350B" w:rsidRPr="0082350B" w14:paraId="31FE4462" w14:textId="77777777" w:rsidTr="0082350B">
        <w:trPr>
          <w:jc w:val="center"/>
        </w:trPr>
        <w:tc>
          <w:tcPr>
            <w:tcW w:w="565" w:type="dxa"/>
          </w:tcPr>
          <w:p w14:paraId="760E8DEB" w14:textId="74E0688F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382" w:type="dxa"/>
          </w:tcPr>
          <w:p w14:paraId="276768A2" w14:textId="64D29108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Strategy</w:t>
            </w:r>
          </w:p>
        </w:tc>
        <w:tc>
          <w:tcPr>
            <w:tcW w:w="2197" w:type="dxa"/>
          </w:tcPr>
          <w:p w14:paraId="4525D6DC" w14:textId="6EF9ED22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Алгоритмы ценообразования</w:t>
            </w:r>
          </w:p>
        </w:tc>
        <w:tc>
          <w:tcPr>
            <w:tcW w:w="3983" w:type="dxa"/>
          </w:tcPr>
          <w:p w14:paraId="57B07EC0" w14:textId="766F738C" w:rsidR="0082350B" w:rsidRPr="0082350B" w:rsidRDefault="0082350B" w:rsidP="0082350B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82350B">
              <w:rPr>
                <w:rFonts w:ascii="Times New Roman" w:hAnsi="Times New Roman" w:cs="Times New Roman"/>
              </w:rPr>
              <w:t>PricingService </w:t>
            </w:r>
            <w:r w:rsidRPr="0082350B">
              <w:rPr>
                <w:rFonts w:ascii="Times New Roman" w:hAnsi="Times New Roman" w:cs="Times New Roman"/>
              </w:rPr>
              <w:t>-&gt;</w:t>
            </w:r>
            <w:r w:rsidRPr="0082350B">
              <w:rPr>
                <w:rFonts w:ascii="Times New Roman" w:hAnsi="Times New Roman" w:cs="Times New Roman"/>
              </w:rPr>
              <w:t> DynamicPricingServic</w:t>
            </w:r>
          </w:p>
        </w:tc>
      </w:tr>
    </w:tbl>
    <w:p w14:paraId="5A64847F" w14:textId="77777777" w:rsidR="0082350B" w:rsidRPr="0082350B" w:rsidRDefault="0082350B" w:rsidP="0082350B">
      <w:pPr>
        <w:rPr>
          <w:rFonts w:ascii="Times New Roman" w:hAnsi="Times New Roman" w:cs="Times New Roman"/>
          <w:sz w:val="28"/>
          <w:szCs w:val="28"/>
        </w:rPr>
      </w:pPr>
    </w:p>
    <w:p w14:paraId="38BF4E67" w14:textId="111AC429" w:rsidR="0082350B" w:rsidRPr="0082350B" w:rsidRDefault="0082350B">
      <w:pPr>
        <w:rPr>
          <w:rFonts w:ascii="Times New Roman" w:hAnsi="Times New Roman" w:cs="Times New Roman"/>
          <w:sz w:val="28"/>
          <w:szCs w:val="28"/>
        </w:rPr>
      </w:pPr>
    </w:p>
    <w:p w14:paraId="247ED2D5" w14:textId="77777777" w:rsidR="0082350B" w:rsidRPr="0082350B" w:rsidRDefault="0082350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2A4A762" w14:textId="1E2FA2A2" w:rsidR="004625F5" w:rsidRPr="0082350B" w:rsidRDefault="0082350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2350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425439E" wp14:editId="31231185">
            <wp:extent cx="5940425" cy="22529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F6061" w14:textId="77777777" w:rsidR="002B6C7E" w:rsidRPr="002B6C7E" w:rsidRDefault="002B6C7E" w:rsidP="002B6C7E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B6C7E">
        <w:rPr>
          <w:rFonts w:ascii="Times New Roman" w:hAnsi="Times New Roman" w:cs="Times New Roman"/>
          <w:i/>
          <w:iCs/>
          <w:sz w:val="28"/>
          <w:szCs w:val="28"/>
        </w:rPr>
        <w:t xml:space="preserve">Рисунок 1 - </w:t>
      </w:r>
      <w:r w:rsidRPr="002B6C7E">
        <w:rPr>
          <w:rFonts w:ascii="Times New Roman" w:hAnsi="Times New Roman" w:cs="Times New Roman"/>
          <w:i/>
          <w:iCs/>
          <w:sz w:val="28"/>
          <w:szCs w:val="28"/>
        </w:rPr>
        <w:t>Скриншот тестов</w:t>
      </w:r>
    </w:p>
    <w:p w14:paraId="35F362ED" w14:textId="6671221B" w:rsidR="0082350B" w:rsidRPr="002B6C7E" w:rsidRDefault="0082350B">
      <w:pPr>
        <w:rPr>
          <w:rFonts w:ascii="Times New Roman" w:hAnsi="Times New Roman" w:cs="Times New Roman"/>
          <w:sz w:val="28"/>
          <w:szCs w:val="28"/>
        </w:rPr>
      </w:pPr>
    </w:p>
    <w:p w14:paraId="75E1D0BE" w14:textId="77777777" w:rsidR="002B6C7E" w:rsidRDefault="002B6C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F2CAC0" w14:textId="7B43DF7E" w:rsidR="0082350B" w:rsidRDefault="0082350B" w:rsidP="00823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 за день:</w:t>
      </w:r>
    </w:p>
    <w:p w14:paraId="0AEF1221" w14:textId="35286351" w:rsidR="0082350B" w:rsidRPr="0082350B" w:rsidRDefault="0082350B" w:rsidP="008235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82350B">
        <w:rPr>
          <w:rFonts w:ascii="Times New Roman" w:hAnsi="Times New Roman" w:cs="Times New Roman"/>
          <w:sz w:val="28"/>
          <w:szCs w:val="28"/>
        </w:rPr>
        <w:t xml:space="preserve"> ходе выполнения практической работы был разработан сервисный слой для системы управления бронированиями отелей с использованием архитектурных паттернов Repository, Service Layer, DTO, Unit of Work и внедрения зависимостей.</w:t>
      </w:r>
    </w:p>
    <w:p w14:paraId="10972175" w14:textId="77777777" w:rsidR="0082350B" w:rsidRPr="0082350B" w:rsidRDefault="0082350B" w:rsidP="0082350B">
      <w:pPr>
        <w:rPr>
          <w:rFonts w:ascii="Times New Roman" w:hAnsi="Times New Roman" w:cs="Times New Roman"/>
          <w:sz w:val="28"/>
          <w:szCs w:val="28"/>
        </w:rPr>
      </w:pPr>
      <w:r w:rsidRPr="0082350B">
        <w:rPr>
          <w:rFonts w:ascii="Times New Roman" w:hAnsi="Times New Roman" w:cs="Times New Roman"/>
          <w:sz w:val="28"/>
          <w:szCs w:val="28"/>
        </w:rPr>
        <w:t>Реализован полный CRUD-функционал для управления отелями, номерами и бронированиями. Внедрена бизнес-логика, включающая проверку доступности номеров на выбранные даты, предотвращение конфликтов бронирований, управление статусами и расчёт стоимости с учётом сезонных коэффициентов.</w:t>
      </w:r>
    </w:p>
    <w:p w14:paraId="10EB3217" w14:textId="77777777" w:rsidR="0082350B" w:rsidRPr="0082350B" w:rsidRDefault="0082350B" w:rsidP="0082350B">
      <w:pPr>
        <w:rPr>
          <w:rFonts w:ascii="Times New Roman" w:hAnsi="Times New Roman" w:cs="Times New Roman"/>
          <w:sz w:val="28"/>
          <w:szCs w:val="28"/>
        </w:rPr>
      </w:pPr>
      <w:r w:rsidRPr="0082350B">
        <w:rPr>
          <w:rFonts w:ascii="Times New Roman" w:hAnsi="Times New Roman" w:cs="Times New Roman"/>
          <w:sz w:val="28"/>
          <w:szCs w:val="28"/>
        </w:rPr>
        <w:t>В рамках варианта №1 реализовано динамическое ценообразование, при котором цена зависит от заполняемости отеля (скидка при свободных местах &gt;70%, повышение при свободных местах &lt;30%). Добавлен паттерн Observer для уведомлений об изменении цены через Email и SMS.</w:t>
      </w:r>
    </w:p>
    <w:p w14:paraId="29ED52C1" w14:textId="77777777" w:rsidR="0082350B" w:rsidRPr="0082350B" w:rsidRDefault="0082350B" w:rsidP="0082350B">
      <w:pPr>
        <w:rPr>
          <w:rFonts w:ascii="Times New Roman" w:hAnsi="Times New Roman" w:cs="Times New Roman"/>
          <w:sz w:val="28"/>
          <w:szCs w:val="28"/>
        </w:rPr>
      </w:pPr>
      <w:r w:rsidRPr="0082350B">
        <w:rPr>
          <w:rFonts w:ascii="Times New Roman" w:hAnsi="Times New Roman" w:cs="Times New Roman"/>
          <w:sz w:val="28"/>
          <w:szCs w:val="28"/>
        </w:rPr>
        <w:t>Написаны unit-тесты с использованием pytest, покрывающие основные сценарии работы сервисов. Все тесты успешно проходят.</w:t>
      </w:r>
    </w:p>
    <w:p w14:paraId="108C8B03" w14:textId="77777777" w:rsidR="0082350B" w:rsidRPr="0082350B" w:rsidRDefault="0082350B" w:rsidP="0082350B">
      <w:pPr>
        <w:rPr>
          <w:rFonts w:ascii="Times New Roman" w:hAnsi="Times New Roman" w:cs="Times New Roman"/>
          <w:sz w:val="28"/>
          <w:szCs w:val="28"/>
        </w:rPr>
      </w:pPr>
      <w:r w:rsidRPr="0082350B">
        <w:rPr>
          <w:rFonts w:ascii="Times New Roman" w:hAnsi="Times New Roman" w:cs="Times New Roman"/>
          <w:sz w:val="28"/>
          <w:szCs w:val="28"/>
        </w:rPr>
        <w:t>Таким образом, получены навыки проектирования сервисного слоя, реализации бизнес-логики, работы с транзакциями и тестирования. Разработанная архитектура обеспечивает слабую связанность компонентов и может быть легко расширена для добавления новых функций.</w:t>
      </w:r>
    </w:p>
    <w:p w14:paraId="51DA712E" w14:textId="77777777" w:rsidR="0082350B" w:rsidRPr="0082350B" w:rsidRDefault="0082350B">
      <w:pPr>
        <w:rPr>
          <w:rFonts w:ascii="Times New Roman" w:hAnsi="Times New Roman" w:cs="Times New Roman"/>
          <w:sz w:val="28"/>
          <w:szCs w:val="28"/>
        </w:rPr>
      </w:pPr>
    </w:p>
    <w:sectPr w:rsidR="0082350B" w:rsidRPr="008235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93CE7"/>
    <w:multiLevelType w:val="multilevel"/>
    <w:tmpl w:val="6A8C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5998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428"/>
    <w:rsid w:val="00293B9B"/>
    <w:rsid w:val="002B6C7E"/>
    <w:rsid w:val="004625F5"/>
    <w:rsid w:val="0082350B"/>
    <w:rsid w:val="00884985"/>
    <w:rsid w:val="00AE7E1A"/>
    <w:rsid w:val="00B55428"/>
    <w:rsid w:val="00C72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71E42A"/>
  <w15:chartTrackingRefBased/>
  <w15:docId w15:val="{E53FC737-C421-4635-AECF-87E55FE69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54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554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4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4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4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4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4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4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4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4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554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4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4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4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4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4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4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4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4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54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4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54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4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54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4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54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4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54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5542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235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8235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35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696024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465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763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28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80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57189">
          <w:marLeft w:val="300"/>
          <w:marRight w:val="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9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77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089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5795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24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4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342</Words>
  <Characters>1951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2026-06-19T07:10:00Z</dcterms:created>
  <dcterms:modified xsi:type="dcterms:W3CDTF">2026-06-19T07:22:00Z</dcterms:modified>
</cp:coreProperties>
</file>