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color w:val="000000"/>
          <w:sz w:val="34"/>
        </w:rPr>
        <w:t>Задание 2. Как меняется подход при росте числа источников</w:t>
      </w:r>
    </w:p>
    <w:p>
      <w:r>
        <w:rPr>
          <w:rFonts w:ascii="Arial" w:hAnsi="Arial" w:eastAsia="Arial"/>
          <w:b/>
          <w:color w:val="000000"/>
          <w:sz w:val="22"/>
        </w:rPr>
        <w:t>Екатерина Логутова</w:t>
      </w:r>
    </w:p>
    <w:p>
      <w:r>
        <w:rPr>
          <w:rFonts w:ascii="Arial" w:hAnsi="Arial" w:eastAsia="Arial"/>
          <w:color w:val="000000"/>
          <w:sz w:val="21"/>
        </w:rPr>
        <w:t>Команда исследований технологий управления интеллектуальной собственности на основе ИИ и аналитики</w:t>
      </w:r>
    </w:p>
    <w:p>
      <w:pPr>
        <w:spacing w:after="240"/>
      </w:pPr>
      <w:r>
        <w:rPr>
          <w:rFonts w:ascii="Arial" w:hAnsi="Arial" w:eastAsia="Arial"/>
          <w:color w:val="000000"/>
          <w:sz w:val="21"/>
        </w:rPr>
        <w:t xml:space="preserve">Репозиторий проекта: </w:t>
      </w:r>
      <w:hyperlink r:id="rId9">
        <w:r>
          <w:rPr>
            <w:color w:val="0563C1"/>
            <w:u w:val="single"/>
          </w:rPr>
          <w:t>https://github.com/EkaterinaLogutova/competitive-intelligence</w:t>
        </w:r>
      </w:hyperlink>
    </w:p>
    <w:p>
      <w:pPr>
        <w:keepLines w:val="0"/>
      </w:pPr>
      <w:r>
        <w:t>Количество URL само по себе плохо описывает нагрузку. Ссылка DRIVE2 сейчас дает ноль материалов. На сохраненной странице Дзена находится 29 карточек, а темы форума 4PDA содержат тысячи сообщений. Перед масштабированием я бы измерила несколько величин:</w:t>
      </w:r>
    </w:p>
    <w:p>
      <w:pPr>
        <w:pStyle w:val="ListBullet"/>
      </w:pPr>
      <w:r>
        <w:rPr>
          <w:rFonts w:ascii="Arial" w:hAnsi="Arial" w:eastAsia="Arial"/>
          <w:color w:val="000000"/>
          <w:sz w:val="21"/>
        </w:rPr>
        <w:t>страниц на один цикл обновления;</w:t>
      </w:r>
    </w:p>
    <w:p>
      <w:pPr>
        <w:pStyle w:val="ListBullet"/>
      </w:pPr>
      <w:r>
        <w:rPr>
          <w:rFonts w:ascii="Arial" w:hAnsi="Arial" w:eastAsia="Arial"/>
          <w:color w:val="000000"/>
          <w:sz w:val="21"/>
        </w:rPr>
        <w:t>новых и измененных материалов за сутки;</w:t>
      </w:r>
    </w:p>
    <w:p>
      <w:pPr>
        <w:pStyle w:val="ListBullet"/>
      </w:pPr>
      <w:r>
        <w:rPr>
          <w:rFonts w:ascii="Arial" w:hAnsi="Arial" w:eastAsia="Arial"/>
          <w:color w:val="000000"/>
          <w:sz w:val="21"/>
        </w:rPr>
        <w:t>средний размер ответа;</w:t>
      </w:r>
    </w:p>
    <w:p>
      <w:pPr>
        <w:pStyle w:val="ListBullet"/>
      </w:pPr>
      <w:r>
        <w:rPr>
          <w:rFonts w:ascii="Arial" w:hAnsi="Arial" w:eastAsia="Arial"/>
          <w:color w:val="000000"/>
          <w:sz w:val="21"/>
        </w:rPr>
        <w:t>долю страниц, которым нужен браузер;</w:t>
      </w:r>
    </w:p>
    <w:p>
      <w:pPr>
        <w:pStyle w:val="ListBullet"/>
      </w:pPr>
      <w:r>
        <w:rPr>
          <w:rFonts w:ascii="Arial" w:hAnsi="Arial" w:eastAsia="Arial"/>
          <w:color w:val="000000"/>
          <w:sz w:val="21"/>
        </w:rPr>
        <w:t>допустимую задержку обновления;</w:t>
      </w:r>
    </w:p>
    <w:p>
      <w:pPr>
        <w:pStyle w:val="ListBullet"/>
      </w:pPr>
      <w:r>
        <w:rPr>
          <w:rFonts w:ascii="Arial" w:hAnsi="Arial" w:eastAsia="Arial"/>
          <w:color w:val="000000"/>
          <w:sz w:val="21"/>
        </w:rPr>
        <w:t>время ручной проверки;</w:t>
      </w:r>
    </w:p>
    <w:p>
      <w:pPr>
        <w:pStyle w:val="ListBullet"/>
      </w:pPr>
      <w:r>
        <w:rPr>
          <w:rFonts w:ascii="Arial" w:hAnsi="Arial" w:eastAsia="Arial"/>
          <w:color w:val="000000"/>
          <w:sz w:val="21"/>
        </w:rPr>
        <w:t>долю ошибок и повторных запросов.</w:t>
      </w:r>
    </w:p>
    <w:p>
      <w:pPr>
        <w:pStyle w:val="Heading1"/>
      </w:pPr>
      <w:r>
        <w:t>Небольшой нагрузочный эксперимент</w:t>
      </w:r>
    </w:p>
    <w:p>
      <w:pPr>
        <w:keepLines w:val="0"/>
      </w:pPr>
      <w:r>
        <w:t>На первом этапе сбор запускается на исходной выборке в течение недели. В журнал записываются источник, время начала и окончания, число запросов, объем скачанных данных, число новых и измененных материалов, состояние ответа, повторные попытки, результат извлечения и версия правил.</w:t>
      </w:r>
    </w:p>
    <w:p>
      <w:pPr>
        <w:keepLines w:val="0"/>
      </w:pPr>
      <w:r>
        <w:t>Дневную нагрузку можно приблизительно считать как сумму произведений частоты обновления, числа страниц и коэффициента повторных попыток для каждого источника.</w:t>
      </w:r>
    </w:p>
    <w:p>
      <w:pPr>
        <w:keepLines w:val="0"/>
      </w:pPr>
      <w:r>
        <w:t>Браузерные страницы нужно считать отдельно. Один такой запуск обычно значительно дороже обычного HTTP-запроса.</w:t>
      </w:r>
    </w:p>
    <w:p>
      <w:pPr>
        <w:keepLines w:val="0"/>
      </w:pPr>
      <w:r>
        <w:t>Для сравнения уровней ниже я использую условный сценарий: один индекс и три новых материала на источник в сутки, средний ответ 0,5 МБ, 10 процентов страниц требуют браузера. Эти числа нужны как начальная расчетная точка. После недельного наблюдения их следует заменить реальными измерениями.</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trPr>
        <w:tc>
          <w:tcPr>
            <w:tcW w:type="dxa" w:w="2493"/>
            <w:vAlign w:val="center"/>
            <w:tcMar>
              <w:top w:w="60" w:type="dxa"/>
              <w:start w:w="75" w:type="dxa"/>
              <w:bottom w:w="60" w:type="dxa"/>
              <w:end w:w="75" w:type="dxa"/>
            </w:tcMar>
            <w:shd w:fill="E7E6E6"/>
          </w:tcPr>
          <w:p>
            <w:pPr>
              <w:spacing w:after="0" w:line="240" w:lineRule="auto"/>
            </w:pPr>
            <w:r>
              <w:rPr>
                <w:rFonts w:ascii="Arial" w:hAnsi="Arial" w:eastAsia="Arial"/>
                <w:b/>
                <w:color w:val="000000"/>
                <w:sz w:val="16"/>
              </w:rPr>
              <w:t>Источники</w:t>
            </w:r>
          </w:p>
        </w:tc>
        <w:tc>
          <w:tcPr>
            <w:tcW w:type="dxa" w:w="2493"/>
            <w:vAlign w:val="center"/>
            <w:tcMar>
              <w:top w:w="60" w:type="dxa"/>
              <w:start w:w="75" w:type="dxa"/>
              <w:bottom w:w="60" w:type="dxa"/>
              <w:end w:w="75" w:type="dxa"/>
            </w:tcMar>
            <w:shd w:fill="E7E6E6"/>
          </w:tcPr>
          <w:p>
            <w:pPr>
              <w:spacing w:after="0" w:line="240" w:lineRule="auto"/>
            </w:pPr>
            <w:r>
              <w:rPr>
                <w:rFonts w:ascii="Arial" w:hAnsi="Arial" w:eastAsia="Arial"/>
                <w:b/>
                <w:color w:val="000000"/>
                <w:sz w:val="16"/>
              </w:rPr>
              <w:t>Запросы в сутки</w:t>
            </w:r>
          </w:p>
        </w:tc>
        <w:tc>
          <w:tcPr>
            <w:tcW w:type="dxa" w:w="2493"/>
            <w:vAlign w:val="center"/>
            <w:tcMar>
              <w:top w:w="60" w:type="dxa"/>
              <w:start w:w="75" w:type="dxa"/>
              <w:bottom w:w="60" w:type="dxa"/>
              <w:end w:w="75" w:type="dxa"/>
            </w:tcMar>
            <w:shd w:fill="E7E6E6"/>
          </w:tcPr>
          <w:p>
            <w:pPr>
              <w:spacing w:after="0" w:line="240" w:lineRule="auto"/>
            </w:pPr>
            <w:r>
              <w:rPr>
                <w:rFonts w:ascii="Arial" w:hAnsi="Arial" w:eastAsia="Arial"/>
                <w:b/>
                <w:color w:val="000000"/>
                <w:sz w:val="16"/>
              </w:rPr>
              <w:t>Сырые данные в сутки</w:t>
            </w:r>
          </w:p>
        </w:tc>
        <w:tc>
          <w:tcPr>
            <w:tcW w:type="dxa" w:w="2493"/>
            <w:vAlign w:val="center"/>
            <w:tcMar>
              <w:top w:w="60" w:type="dxa"/>
              <w:start w:w="75" w:type="dxa"/>
              <w:bottom w:w="60" w:type="dxa"/>
              <w:end w:w="75" w:type="dxa"/>
            </w:tcMar>
            <w:shd w:fill="E7E6E6"/>
          </w:tcPr>
          <w:p>
            <w:pPr>
              <w:spacing w:after="0" w:line="240" w:lineRule="auto"/>
            </w:pPr>
            <w:r>
              <w:rPr>
                <w:rFonts w:ascii="Arial" w:hAnsi="Arial" w:eastAsia="Arial"/>
                <w:b/>
                <w:color w:val="000000"/>
                <w:sz w:val="16"/>
              </w:rPr>
              <w:t>Рабочая организация</w:t>
            </w:r>
          </w:p>
        </w:tc>
      </w:tr>
      <w:tr>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10</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около 40</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около 20 МБ</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один процесс, проверка каждого источника</w:t>
            </w:r>
          </w:p>
        </w:tc>
      </w:tr>
      <w:tr>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100</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около 400</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около 200 МБ</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реестр, расписание, повторяемые модули сбора</w:t>
            </w:r>
          </w:p>
        </w:tc>
      </w:tr>
      <w:tr>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1 000</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около 4 000</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около 2 ГБ</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очередь, несколько процессов обработки, контроль качества</w:t>
            </w:r>
          </w:p>
        </w:tc>
      </w:tr>
      <w:tr>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10 000</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около 40 000</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около 20 ГБ</w:t>
            </w:r>
          </w:p>
        </w:tc>
        <w:tc>
          <w:tcPr>
            <w:tcW w:type="dxa" w:w="2493"/>
            <w:vAlign w:val="center"/>
            <w:tcMar>
              <w:top w:w="60" w:type="dxa"/>
              <w:start w:w="75" w:type="dxa"/>
              <w:bottom w:w="60" w:type="dxa"/>
              <w:end w:w="75" w:type="dxa"/>
            </w:tcMar>
          </w:tcPr>
          <w:p>
            <w:pPr>
              <w:spacing w:after="0" w:line="240" w:lineRule="auto"/>
            </w:pPr>
            <w:r>
              <w:rPr>
                <w:rFonts w:ascii="Arial" w:hAnsi="Arial" w:eastAsia="Arial"/>
                <w:b w:val="0"/>
                <w:color w:val="000000"/>
                <w:sz w:val="16"/>
              </w:rPr>
              <w:t>приоритеты, допустимое время обновления, бюджет и автоматическое масштабирование</w:t>
            </w:r>
          </w:p>
        </w:tc>
      </w:tr>
    </w:tbl>
    <w:p>
      <w:pPr>
        <w:spacing w:after="0"/>
      </w:pPr>
    </w:p>
    <w:p>
      <w:pPr>
        <w:pStyle w:val="Heading1"/>
      </w:pPr>
      <w:r>
        <w:t>10 источников</w:t>
      </w:r>
    </w:p>
    <w:p>
      <w:pPr>
        <w:keepLines w:val="0"/>
      </w:pPr>
      <w:r>
        <w:t>На этом объеме я бы не строила распределенную систему. Важнее правильно описать данные, собрать эталонные примеры и понять ошибки.</w:t>
      </w:r>
    </w:p>
    <w:p>
      <w:pPr>
        <w:keepLines w:val="0"/>
      </w:pPr>
      <w:r>
        <w:t>Достаточно одного процесса по расписанию, реестра источников и модулей по типам страниц. Сырой ответ сохраняется рядом с нормализованной записью, чтобы после изменения правил не скачивать страницу повторно. Каждый запуск проверяется вручную. Ошибки разбираются по конкретным страницам и добавляются в набор проверочных примеров.</w:t>
      </w:r>
    </w:p>
    <w:p>
      <w:pPr>
        <w:keepLines w:val="0"/>
      </w:pPr>
      <w:r>
        <w:t>В результате этого этапа появятся стабильная структура данных, набор пограничных случаев и измеренная стоимость обработки. Промышленная система на таком объеме пока не нужна.</w:t>
      </w:r>
    </w:p>
    <w:p>
      <w:pPr>
        <w:pStyle w:val="Heading1"/>
      </w:pPr>
      <w:r>
        <w:t>100 источников</w:t>
      </w:r>
    </w:p>
    <w:p>
      <w:pPr>
        <w:keepLines w:val="0"/>
      </w:pPr>
      <w:r>
        <w:t>При ста источниках ручная память перестает работать. Нужен реестр с типом страницы, частотой, приоритетом, способом доступа и версией модуля сбора. Запуски распределяются по времени; для каждого домена задаются частота и параллелизм.</w:t>
      </w:r>
    </w:p>
    <w:p>
      <w:pPr>
        <w:keepLines w:val="0"/>
      </w:pPr>
      <w:r>
        <w:t>Появляются автоматические проверки:</w:t>
      </w:r>
    </w:p>
    <w:p>
      <w:pPr>
        <w:pStyle w:val="ListBullet"/>
      </w:pPr>
      <w:r>
        <w:rPr>
          <w:rFonts w:ascii="Arial" w:hAnsi="Arial" w:eastAsia="Arial"/>
          <w:color w:val="000000"/>
          <w:sz w:val="21"/>
        </w:rPr>
        <w:t>не уменьшилось ли резко число материалов;</w:t>
      </w:r>
    </w:p>
    <w:p>
      <w:pPr>
        <w:pStyle w:val="ListBullet"/>
      </w:pPr>
      <w:r>
        <w:rPr>
          <w:rFonts w:ascii="Arial" w:hAnsi="Arial" w:eastAsia="Arial"/>
          <w:color w:val="000000"/>
          <w:sz w:val="21"/>
        </w:rPr>
        <w:t>не исчезли ли обязательные поля;</w:t>
      </w:r>
    </w:p>
    <w:p>
      <w:pPr>
        <w:pStyle w:val="ListBullet"/>
      </w:pPr>
      <w:r>
        <w:rPr>
          <w:rFonts w:ascii="Arial" w:hAnsi="Arial" w:eastAsia="Arial"/>
          <w:color w:val="000000"/>
          <w:sz w:val="21"/>
        </w:rPr>
        <w:t>не стал ли одинаковым текст всех карточек;</w:t>
      </w:r>
    </w:p>
    <w:p>
      <w:pPr>
        <w:pStyle w:val="ListBullet"/>
      </w:pPr>
      <w:r>
        <w:rPr>
          <w:rFonts w:ascii="Arial" w:hAnsi="Arial" w:eastAsia="Arial"/>
          <w:color w:val="000000"/>
          <w:sz w:val="21"/>
        </w:rPr>
        <w:t>не изменился ли шаблон страницы;</w:t>
      </w:r>
    </w:p>
    <w:p>
      <w:pPr>
        <w:pStyle w:val="ListBullet"/>
      </w:pPr>
      <w:r>
        <w:rPr>
          <w:rFonts w:ascii="Arial" w:hAnsi="Arial" w:eastAsia="Arial"/>
          <w:color w:val="000000"/>
          <w:sz w:val="21"/>
        </w:rPr>
        <w:t>не выросло ли время обработки.</w:t>
      </w:r>
    </w:p>
    <w:p>
      <w:pPr>
        <w:keepLines w:val="0"/>
      </w:pPr>
      <w:r>
        <w:t>Ручную проверку можно делать выборочно: все новые источники, все ошибки и случайные 10 процентов стабильных результатов. Такой объем уже позволяет собирать набор данных для классификации страниц и сравнивать правила с простыми моделями машинного обучения.</w:t>
      </w:r>
    </w:p>
    <w:p>
      <w:pPr>
        <w:pStyle w:val="Heading1"/>
      </w:pPr>
      <w:r>
        <w:t>1 000 источников</w:t>
      </w:r>
    </w:p>
    <w:p>
      <w:pPr>
        <w:keepLines w:val="0"/>
      </w:pPr>
      <w:r>
        <w:t>При тысяче источников планировщик создает задания, очередь хранит их до подтверждения, а обычные и браузерные процессы работают раздельно. Сначала сохраняется сырой ответ, затем запускается извлечение. Постоянные ошибки уходят в отдельную очередь разбора.</w:t>
      </w:r>
    </w:p>
    <w:p>
      <w:pPr>
        <w:keepLines w:val="0"/>
      </w:pPr>
      <w:r>
        <w:t>Основной способ сдержать рост нагрузки состоит в сборе только новых и изменившихся материалов:</w:t>
      </w:r>
    </w:p>
    <w:p>
      <w:pPr>
        <w:ind w:left="369" w:hanging="255"/>
      </w:pPr>
      <w:r>
        <w:rPr>
          <w:rFonts w:ascii="Arial" w:hAnsi="Arial" w:eastAsia="Arial"/>
          <w:color w:val="000000"/>
          <w:sz w:val="20"/>
        </w:rPr>
        <w:t>1. проверить индекс или ленту;</w:t>
      </w:r>
    </w:p>
    <w:p>
      <w:pPr>
        <w:ind w:left="369" w:hanging="255"/>
      </w:pPr>
      <w:r>
        <w:rPr>
          <w:rFonts w:ascii="Arial" w:hAnsi="Arial" w:eastAsia="Arial"/>
          <w:color w:val="000000"/>
          <w:sz w:val="20"/>
        </w:rPr>
        <w:t>2. найти новые URL и изменения по ID, времени и хешу;</w:t>
      </w:r>
    </w:p>
    <w:p>
      <w:pPr>
        <w:ind w:left="369" w:hanging="255"/>
      </w:pPr>
      <w:r>
        <w:rPr>
          <w:rFonts w:ascii="Arial" w:hAnsi="Arial" w:eastAsia="Arial"/>
          <w:color w:val="000000"/>
          <w:sz w:val="20"/>
        </w:rPr>
        <w:t>3. скачать только изменившиеся материалы;</w:t>
      </w:r>
    </w:p>
    <w:p>
      <w:pPr>
        <w:ind w:left="369" w:hanging="255"/>
      </w:pPr>
      <w:r>
        <w:rPr>
          <w:rFonts w:ascii="Arial" w:hAnsi="Arial" w:eastAsia="Arial"/>
          <w:color w:val="000000"/>
          <w:sz w:val="20"/>
        </w:rPr>
        <w:t>4. остановить пагинацию на уже известной границе;</w:t>
      </w:r>
    </w:p>
    <w:p>
      <w:pPr>
        <w:ind w:left="369" w:hanging="255"/>
      </w:pPr>
      <w:r>
        <w:rPr>
          <w:rFonts w:ascii="Arial" w:hAnsi="Arial" w:eastAsia="Arial"/>
          <w:color w:val="000000"/>
          <w:sz w:val="20"/>
        </w:rPr>
        <w:t>5. переобработать старое сырье без нового сетевого запроса, если изменилась модель.</w:t>
      </w:r>
    </w:p>
    <w:p>
      <w:pPr>
        <w:keepLines w:val="0"/>
      </w:pPr>
      <w:r>
        <w:t>На этом масштабе сырые ответы можно держать в объектном хранилище. Состояние источников хранится в реляционной базе, тексты в поисковом индексе. Новая версия модуля сначала проверяется на эталонной и небольшой рабочей выборке.</w:t>
      </w:r>
    </w:p>
    <w:p>
      <w:pPr>
        <w:pStyle w:val="Heading1"/>
      </w:pPr>
      <w:r>
        <w:t>10 000 источников</w:t>
      </w:r>
    </w:p>
    <w:p>
      <w:pPr>
        <w:keepLines w:val="0"/>
      </w:pPr>
      <w:r>
        <w:t>Для всех источников нельзя использовать одинаковый режим. Новостной сайт может требовать обновления через несколько минут. Архивный блог достаточно проверять раз в день, редко меняющийся каталог еще реже. Я бы разделила источники на классы свежести и задала для них допустимое время обновления.</w:t>
      </w:r>
    </w:p>
    <w:p>
      <w:pPr>
        <w:keepLines w:val="0"/>
      </w:pPr>
      <w:r>
        <w:t>Планировщик учитывает историю обновлений и ценность источника. Очереди имеют приоритеты. Лимит домена при этом остается жестким: свободные вычислительные мощности не являются основанием для увеличения частоты запросов к сайту.</w:t>
      </w:r>
    </w:p>
    <w:p>
      <w:pPr>
        <w:keepLines w:val="0"/>
      </w:pPr>
      <w:r>
        <w:t>Для управления системой нужны три вида бюджета:</w:t>
      </w:r>
    </w:p>
    <w:p>
      <w:pPr>
        <w:pStyle w:val="ListBullet"/>
      </w:pPr>
      <w:r>
        <w:rPr>
          <w:rFonts w:ascii="Arial" w:hAnsi="Arial" w:eastAsia="Arial"/>
          <w:color w:val="000000"/>
          <w:sz w:val="21"/>
        </w:rPr>
        <w:t>запросы и браузерное время;</w:t>
      </w:r>
    </w:p>
    <w:p>
      <w:pPr>
        <w:pStyle w:val="ListBullet"/>
      </w:pPr>
      <w:r>
        <w:rPr>
          <w:rFonts w:ascii="Arial" w:hAnsi="Arial" w:eastAsia="Arial"/>
          <w:color w:val="000000"/>
          <w:sz w:val="21"/>
        </w:rPr>
        <w:t>хранение сырья и индекса;</w:t>
      </w:r>
    </w:p>
    <w:p>
      <w:pPr>
        <w:pStyle w:val="ListBullet"/>
      </w:pPr>
      <w:r>
        <w:rPr>
          <w:rFonts w:ascii="Arial" w:hAnsi="Arial" w:eastAsia="Arial"/>
          <w:color w:val="000000"/>
          <w:sz w:val="21"/>
        </w:rPr>
        <w:t>ручная разметка и разбор ошибок.</w:t>
      </w:r>
    </w:p>
    <w:p>
      <w:pPr>
        <w:keepLines w:val="0"/>
      </w:pPr>
      <w:r>
        <w:t>Я бы отслеживала два показателя стоимости: на тысячу страниц и на тысячу полезных материалов. Источник с частыми опросами и редкими обновлениями может оказаться дорогим даже при небольшом количестве URL.</w:t>
      </w:r>
    </w:p>
    <w:p>
      <w:pPr>
        <w:pStyle w:val="Heading1"/>
      </w:pPr>
      <w:r>
        <w:t>Метрики качества и производительности</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rPr>
          <w:tblHeader/>
        </w:trPr>
        <w:tc>
          <w:tcPr>
            <w:tcW w:type="dxa" w:w="4986"/>
            <w:vAlign w:val="center"/>
            <w:tcMar>
              <w:top w:w="60" w:type="dxa"/>
              <w:start w:w="75" w:type="dxa"/>
              <w:bottom w:w="60" w:type="dxa"/>
              <w:end w:w="75" w:type="dxa"/>
            </w:tcMar>
            <w:shd w:fill="E7E6E6"/>
          </w:tcPr>
          <w:p>
            <w:pPr>
              <w:spacing w:after="0" w:line="240" w:lineRule="auto"/>
            </w:pPr>
            <w:r>
              <w:rPr>
                <w:rFonts w:ascii="Arial" w:hAnsi="Arial" w:eastAsia="Arial"/>
                <w:b/>
                <w:color w:val="000000"/>
                <w:sz w:val="16"/>
              </w:rPr>
              <w:t>Уровень</w:t>
            </w:r>
          </w:p>
        </w:tc>
        <w:tc>
          <w:tcPr>
            <w:tcW w:type="dxa" w:w="4986"/>
            <w:vAlign w:val="center"/>
            <w:tcMar>
              <w:top w:w="60" w:type="dxa"/>
              <w:start w:w="75" w:type="dxa"/>
              <w:bottom w:w="60" w:type="dxa"/>
              <w:end w:w="75" w:type="dxa"/>
            </w:tcMar>
            <w:shd w:fill="E7E6E6"/>
          </w:tcPr>
          <w:p>
            <w:pPr>
              <w:spacing w:after="0" w:line="240" w:lineRule="auto"/>
            </w:pPr>
            <w:r>
              <w:rPr>
                <w:rFonts w:ascii="Arial" w:hAnsi="Arial" w:eastAsia="Arial"/>
                <w:b/>
                <w:color w:val="000000"/>
                <w:sz w:val="16"/>
              </w:rPr>
              <w:t>Что измерять</w:t>
            </w:r>
          </w:p>
        </w:tc>
      </w:tr>
      <w:tr>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Получение</w:t>
            </w:r>
          </w:p>
        </w:tc>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успешные ответы, задержка, байты, повторы, стоимость браузера</w:t>
            </w:r>
          </w:p>
        </w:tc>
      </w:tr>
      <w:tr>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Извлечение</w:t>
            </w:r>
          </w:p>
        </w:tc>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полнота заголовка, текста, автора, даты и ссылок</w:t>
            </w:r>
          </w:p>
        </w:tc>
      </w:tr>
      <w:tr>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Классификация</w:t>
            </w:r>
          </w:p>
        </w:tc>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macro-F1, confusion matrix, доля неизвестных типов</w:t>
            </w:r>
          </w:p>
        </w:tc>
      </w:tr>
      <w:tr>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Свежесть</w:t>
            </w:r>
          </w:p>
        </w:tc>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время от публикации до появления записи</w:t>
            </w:r>
          </w:p>
        </w:tc>
      </w:tr>
      <w:tr>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Стабильность</w:t>
            </w:r>
          </w:p>
        </w:tc>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изменение числа элементов и доли пустых полей</w:t>
            </w:r>
          </w:p>
        </w:tc>
      </w:tr>
      <w:tr>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Ручная работа</w:t>
            </w:r>
          </w:p>
        </w:tc>
        <w:tc>
          <w:tcPr>
            <w:tcW w:type="dxa" w:w="4986"/>
            <w:vAlign w:val="center"/>
            <w:tcMar>
              <w:top w:w="60" w:type="dxa"/>
              <w:start w:w="75" w:type="dxa"/>
              <w:bottom w:w="60" w:type="dxa"/>
              <w:end w:w="75" w:type="dxa"/>
            </w:tcMar>
          </w:tcPr>
          <w:p>
            <w:pPr>
              <w:spacing w:after="0" w:line="240" w:lineRule="auto"/>
            </w:pPr>
            <w:r>
              <w:rPr>
                <w:rFonts w:ascii="Arial" w:hAnsi="Arial" w:eastAsia="Arial"/>
                <w:b w:val="0"/>
                <w:color w:val="000000"/>
                <w:sz w:val="16"/>
              </w:rPr>
              <w:t>минуты на источник и доля исправленных записей</w:t>
            </w:r>
          </w:p>
        </w:tc>
      </w:tr>
    </w:tbl>
    <w:p>
      <w:pPr>
        <w:spacing w:after="0"/>
      </w:pPr>
    </w:p>
    <w:p>
      <w:pPr>
        <w:keepLines w:val="0"/>
      </w:pPr>
      <w:r>
        <w:t>HTTP 200 не означает успешное извлечение. Страница может вернуть заглушку, пустой список или форму входа. Поэтому сетевой и содержательный статусы должны храниться отдельно.</w:t>
      </w:r>
    </w:p>
    <w:p>
      <w:pPr>
        <w:pStyle w:val="Heading1"/>
      </w:pPr>
      <w:r>
        <w:t>Когда усложнять архитектуру</w:t>
      </w:r>
    </w:p>
    <w:p>
      <w:pPr>
        <w:keepLines w:val="0"/>
      </w:pPr>
      <w:r>
        <w:t>Переход на следующий уровень нужен, когда текущая реализация перестает выполнять одно из требований по свежести, полноте, стоимости или времени восстановления после ошибки. Само круглое число URL ничего не меняет. Сначала нужно увидеть проблему в измерениях и только потом добавлять инфраструктуру для ее решения.</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katerinaLogutova/competitive-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Задание 2. Как меняется подход при росте числа источников</dc:title>
  <dc:subject>Команда исследований технологий управления интеллектуальной собственности на основе ИИ и аналитики</dc:subject>
  <dc:creator>Екатерина Логутова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