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rial" w:hAnsi="Arial" w:eastAsia="Arial"/>
          <w:b/>
          <w:color w:val="000000"/>
          <w:sz w:val="34"/>
        </w:rPr>
        <w:t>Задание 3. Автоматизация и использование данных</w:t>
      </w:r>
    </w:p>
    <w:p>
      <w:r>
        <w:rPr>
          <w:rFonts w:ascii="Arial" w:hAnsi="Arial" w:eastAsia="Arial"/>
          <w:b/>
          <w:color w:val="000000"/>
          <w:sz w:val="22"/>
        </w:rPr>
        <w:t>Екатерина Логутова</w:t>
      </w:r>
    </w:p>
    <w:p>
      <w:r>
        <w:rPr>
          <w:rFonts w:ascii="Arial" w:hAnsi="Arial" w:eastAsia="Arial"/>
          <w:color w:val="000000"/>
          <w:sz w:val="21"/>
        </w:rPr>
        <w:t>Команда исследований технологий управления интеллектуальной собственности на основе ИИ и аналитики</w:t>
      </w:r>
    </w:p>
    <w:p>
      <w:pPr>
        <w:spacing w:after="240"/>
      </w:pPr>
      <w:r>
        <w:rPr>
          <w:rFonts w:ascii="Arial" w:hAnsi="Arial" w:eastAsia="Arial"/>
          <w:color w:val="000000"/>
          <w:sz w:val="21"/>
        </w:rPr>
        <w:t xml:space="preserve">Репозиторий проекта: </w:t>
      </w:r>
      <w:hyperlink r:id="rId9">
        <w:r>
          <w:rPr>
            <w:color w:val="0563C1"/>
            <w:u w:val="single"/>
          </w:rPr>
          <w:t>https://github.com/EkaterinaLogutova/competitive-intelligence</w:t>
        </w:r>
      </w:hyperlink>
    </w:p>
    <w:p>
      <w:pPr>
        <w:keepLines w:val="0"/>
      </w:pPr>
      <w:r>
        <w:t>Я бы разделила работу на исследовательский и эксплуатационный циклы. В первом мы собираем выборку, уточняем классы, проверяем гипотезы и сравниваем методы. Во втором регулярно обновляем изученные источники и контролируем отклонения. Исследовательский цикл помогает избежать множества частных исключений, а эксплуатационный превращает проверенный метод в рабочую систему.</w:t>
      </w:r>
    </w:p>
    <w:p>
      <w:pPr>
        <w:pStyle w:val="Heading1"/>
      </w:pPr>
      <w:r>
        <w:t>3.1 Автоматизация сбора</w:t>
      </w:r>
    </w:p>
    <w:p>
      <w:pPr>
        <w:pStyle w:val="Heading2"/>
      </w:pPr>
      <w:r>
        <w:t>Реестр и единица работы</w:t>
      </w:r>
    </w:p>
    <w:p>
      <w:pPr>
        <w:keepLines w:val="0"/>
      </w:pPr>
      <w:r>
        <w:t>Для каждого URL нужен паспорт: домен, тип страницы, частота, допустимый способ доступа, версия модуля и состояние последнего запуска. Сборщик получает конкретную страницу или ее изменение за заданное временное окно.</w:t>
      </w:r>
    </w:p>
    <w:p>
      <w:pPr>
        <w:keepLines w:val="0"/>
      </w:pPr>
      <w:r>
        <w:t>Сначала выбирается наиболее устойчивый способ получения:</w:t>
      </w:r>
    </w:p>
    <w:p>
      <w:pPr>
        <w:ind w:left="369" w:hanging="255"/>
      </w:pPr>
      <w:r>
        <w:rPr>
          <w:rFonts w:ascii="Arial" w:hAnsi="Arial" w:eastAsia="Arial"/>
          <w:color w:val="000000"/>
          <w:sz w:val="19"/>
        </w:rPr>
        <w:t>1. официальный программный интерфейс или выгрузка;</w:t>
      </w:r>
    </w:p>
    <w:p>
      <w:pPr>
        <w:ind w:left="369" w:hanging="255"/>
      </w:pPr>
      <w:r>
        <w:rPr>
          <w:rFonts w:ascii="Arial" w:hAnsi="Arial" w:eastAsia="Arial"/>
          <w:color w:val="000000"/>
          <w:sz w:val="19"/>
        </w:rPr>
        <w:t>2. новостная лента или карта сайта;</w:t>
      </w:r>
    </w:p>
    <w:p>
      <w:pPr>
        <w:ind w:left="369" w:hanging="255"/>
      </w:pPr>
      <w:r>
        <w:rPr>
          <w:rFonts w:ascii="Arial" w:hAnsi="Arial" w:eastAsia="Arial"/>
          <w:color w:val="000000"/>
          <w:sz w:val="19"/>
        </w:rPr>
        <w:t>3. обычный запрос к странице;</w:t>
      </w:r>
    </w:p>
    <w:p>
      <w:pPr>
        <w:ind w:left="369" w:hanging="255"/>
      </w:pPr>
      <w:r>
        <w:rPr>
          <w:rFonts w:ascii="Arial" w:hAnsi="Arial" w:eastAsia="Arial"/>
          <w:color w:val="000000"/>
          <w:sz w:val="19"/>
        </w:rPr>
        <w:t>4. браузер, если данные появляются только после выполнения сценариев страницы.</w:t>
      </w:r>
    </w:p>
    <w:p>
      <w:pPr>
        <w:keepLines w:val="0"/>
      </w:pPr>
      <w:r>
        <w:t>Блокировка или проверка на робота регистрируется как отдельный результат. До регулярного сбора проверяются правила площадки, файл robots.txt, условия хранения и наличие персональных данных.</w:t>
      </w:r>
    </w:p>
    <w:p>
      <w:pPr>
        <w:pStyle w:val="Heading2"/>
      </w:pPr>
      <w:r>
        <w:t>Сохранение наблюдений</w:t>
      </w:r>
    </w:p>
    <w:p>
      <w:pPr>
        <w:keepLines w:val="0"/>
      </w:pPr>
      <w:r>
        <w:t>Сырой ответ сохраняется до извлечения. Вместе с ним записываются время, конечный URL, HTTP-статус, размер, хеш и версия сборщика. Это дает две возможности: воспроизвести ошибку и повторно обработать страницу после изменения схемы, не обращаясь к сайту.</w:t>
      </w:r>
    </w:p>
    <w:p>
      <w:pPr>
        <w:keepLines w:val="0"/>
      </w:pPr>
      <w:r>
        <w:t>Нормализованная запись содержит общие поля и данные конкретного типа материала. У отзыва есть оценка и объект. Для темы форума сохраняются число ответов и последний участник. У новостной карточки записываются издание, ссылка на сюжет и исходная статья.</w:t>
      </w:r>
    </w:p>
    <w:p>
      <w:pPr>
        <w:pStyle w:val="Heading2"/>
      </w:pPr>
      <w:r>
        <w:t>Сбор только новых и изменившихся материалов</w:t>
      </w:r>
    </w:p>
    <w:p>
      <w:pPr>
        <w:keepLines w:val="0"/>
      </w:pPr>
      <w:r>
        <w:t>Полный архив не нужно скачивать при каждом запуске. Сначала проверяется индекс. Новые и изменившиеся материалы определяются по ID, URL, времени и хешу. Пагинация прекращается, когда достигнут уже известный диапазон. Повторные запросы выполняются только для временных ошибок и с ограничением по домену.</w:t>
      </w:r>
    </w:p>
    <w:p>
      <w:pPr>
        <w:keepLines w:val="0"/>
      </w:pPr>
      <w:r>
        <w:t>В небольшой версии это один процесс по расписанию. При росте появляются очередь и раздельные процессы для обычных и браузерных запросов. Состав записи остается прежним.</w:t>
      </w:r>
    </w:p>
    <w:p>
      <w:pPr>
        <w:pStyle w:val="Heading2"/>
      </w:pPr>
      <w:r>
        <w:t>Хранение</w:t>
      </w:r>
    </w:p>
    <w:p>
      <w:pPr>
        <w:keepLines w:val="0"/>
      </w:pPr>
      <w:r>
        <w:t>Я бы использовала:</w:t>
      </w:r>
    </w:p>
    <w:p>
      <w:pPr>
        <w:pStyle w:val="ListBullet"/>
      </w:pPr>
      <w:r>
        <w:rPr>
          <w:rFonts w:ascii="Arial" w:hAnsi="Arial" w:eastAsia="Arial"/>
          <w:color w:val="000000"/>
          <w:sz w:val="19"/>
        </w:rPr>
        <w:t>объектное хранилище для HTML и других исходных материалов;</w:t>
      </w:r>
    </w:p>
    <w:p>
      <w:pPr>
        <w:pStyle w:val="ListBullet"/>
      </w:pPr>
      <w:r>
        <w:rPr>
          <w:rFonts w:ascii="Arial" w:hAnsi="Arial" w:eastAsia="Arial"/>
          <w:color w:val="000000"/>
          <w:sz w:val="19"/>
        </w:rPr>
        <w:t>PostgreSQL для реестра, запусков, разметки и связей между документами;</w:t>
      </w:r>
    </w:p>
    <w:p>
      <w:pPr>
        <w:pStyle w:val="ListBullet"/>
      </w:pPr>
      <w:r>
        <w:rPr>
          <w:rFonts w:ascii="Arial" w:hAnsi="Arial" w:eastAsia="Arial"/>
          <w:color w:val="000000"/>
          <w:sz w:val="19"/>
        </w:rPr>
        <w:t>поисковый индекс для текста и фильтрации;</w:t>
      </w:r>
    </w:p>
    <w:p>
      <w:pPr>
        <w:pStyle w:val="ListBullet"/>
      </w:pPr>
      <w:r>
        <w:rPr>
          <w:rFonts w:ascii="Arial" w:hAnsi="Arial" w:eastAsia="Arial"/>
          <w:color w:val="000000"/>
          <w:sz w:val="19"/>
        </w:rPr>
        <w:t>колоночное хранилище только тогда, когда объем временных метрик оправдает отдельный</w:t>
      </w:r>
    </w:p>
    <w:p>
      <w:pPr>
        <w:keepLines w:val="0"/>
      </w:pPr>
      <w:r>
        <w:t>слой.</w:t>
      </w:r>
    </w:p>
    <w:p>
      <w:pPr>
        <w:keepLines w:val="0"/>
      </w:pPr>
      <w:r>
        <w:t>В реляционной базе удобно хранить связи и версии разметки. Тексты и редко используемые признаки можно временно хранить в полуструктурированном виде, пока их схема уточняется.</w:t>
      </w:r>
    </w:p>
    <w:p>
      <w:pPr>
        <w:pStyle w:val="Heading1"/>
      </w:pPr>
      <w:r>
        <w:t>3.2 Классификация источников и извлечение полей</w:t>
      </w:r>
    </w:p>
    <w:p>
      <w:pPr>
        <w:pStyle w:val="Heading2"/>
      </w:pPr>
      <w:r>
        <w:t>Подготовка корпуса</w:t>
      </w:r>
    </w:p>
    <w:p>
      <w:pPr>
        <w:keepLines w:val="0"/>
      </w:pPr>
      <w:r>
        <w:t>Шесть URL подходят для проектирования схемы классов. Для обучения модели выборка слишком мала. Следующим шагом станет сбор страниц нескольких типов и доменов. Train/test split нужно делать по доменам. Случайное разбиение страниц одного сайта завысит результат, потому что модель просто узнает его верстку.</w:t>
      </w:r>
    </w:p>
    <w:p>
      <w:pPr>
        <w:keepLines w:val="0"/>
      </w:pPr>
      <w:r>
        <w:t>Разметка ведется на трех уровнях:</w:t>
      </w:r>
    </w:p>
    <w:p>
      <w:pPr>
        <w:spacing w:after="160"/>
        <w:ind w:left="340"/>
      </w:pPr>
      <w:r>
        <w:rPr>
          <w:rFonts w:ascii="Consolas" w:hAnsi="Consolas" w:eastAsia="Consolas"/>
          <w:color w:val="000000"/>
          <w:sz w:val="18"/>
        </w:rPr>
        <w:t>тип площадки → тип страницы → тип материала</w:t>
      </w:r>
    </w:p>
    <w:p>
      <w:pPr>
        <w:keepLines w:val="0"/>
      </w:pPr>
      <w:r>
        <w:t>Для неоднозначных примеров сохраняются обе оценки разметчиков и причина расхождения. Количество готовых строк само по себе не показывает качество инструкции. Дополнительно нужно проверить, насколько часто два разметчика независимо дают одинаковый ответ. Для этого подойдет коэффициент согласованности Кохана.</w:t>
      </w:r>
    </w:p>
    <w:p>
      <w:pPr>
        <w:pStyle w:val="Heading2"/>
      </w:pPr>
      <w:r>
        <w:t>Признаки</w:t>
      </w:r>
    </w:p>
    <w:p>
      <w:pPr>
        <w:keepLines w:val="0"/>
      </w:pPr>
      <w:r>
        <w:t>Для первой версии я бы собрала три группы признаков:</w:t>
      </w:r>
    </w:p>
    <w:p>
      <w:pPr>
        <w:pStyle w:val="ListBullet"/>
      </w:pPr>
      <w:r>
        <w:rPr>
          <w:rFonts w:ascii="Arial" w:hAnsi="Arial" w:eastAsia="Arial"/>
          <w:color w:val="000000"/>
          <w:sz w:val="19"/>
        </w:rPr>
        <w:t>адрес и метаданные: путь, параметры адреса, заголовок, описание и тип страницы;</w:t>
      </w:r>
    </w:p>
    <w:p>
      <w:pPr>
        <w:pStyle w:val="ListBullet"/>
      </w:pPr>
      <w:r>
        <w:rPr>
          <w:rFonts w:ascii="Arial" w:hAnsi="Arial" w:eastAsia="Arial"/>
          <w:color w:val="000000"/>
          <w:sz w:val="19"/>
        </w:rPr>
        <w:t>структура: число повторяющихся блоков, таблиц, форм, страниц пагинации, счетчиков и</w:t>
      </w:r>
    </w:p>
    <w:p>
      <w:pPr>
        <w:keepLines w:val="0"/>
      </w:pPr>
      <w:r>
        <w:t>ссылок на другие домены;</w:t>
      </w:r>
    </w:p>
    <w:p>
      <w:pPr>
        <w:pStyle w:val="ListBullet"/>
      </w:pPr>
      <w:r>
        <w:rPr>
          <w:rFonts w:ascii="Arial" w:hAnsi="Arial" w:eastAsia="Arial"/>
          <w:color w:val="000000"/>
          <w:sz w:val="19"/>
        </w:rPr>
        <w:t>текст: заголовок страницы, навигация, короткие фрагменты карточек и их числовые</w:t>
      </w:r>
    </w:p>
    <w:p>
      <w:pPr>
        <w:keepLines w:val="0"/>
      </w:pPr>
      <w:r>
        <w:t>представления по смыслу.</w:t>
      </w:r>
    </w:p>
    <w:p>
      <w:pPr>
        <w:keepLines w:val="0"/>
      </w:pPr>
      <w:r>
        <w:t>Структурные признаки дешевле полного текста и часто хорошо объясняют решение. Текстовые нужны там, где одинаковый шаблон используется для разных типов материалов.</w:t>
      </w:r>
    </w:p>
    <w:p>
      <w:pPr>
        <w:pStyle w:val="Heading2"/>
      </w:pPr>
      <w:r>
        <w:t>Последовательность экспериментов</w:t>
      </w:r>
    </w:p>
    <w:p>
      <w:pPr>
        <w:keepLines w:val="0"/>
      </w:pPr>
      <w:r>
        <w:t>Сначала нужна простая точка отсчета. Я бы сравнила:</w:t>
      </w:r>
    </w:p>
    <w:p>
      <w:pPr>
        <w:ind w:left="369" w:hanging="255"/>
      </w:pPr>
      <w:r>
        <w:rPr>
          <w:rFonts w:ascii="Arial" w:hAnsi="Arial" w:eastAsia="Arial"/>
          <w:color w:val="000000"/>
          <w:sz w:val="19"/>
        </w:rPr>
        <w:t>1. правила по известным признакам;</w:t>
      </w:r>
    </w:p>
    <w:p>
      <w:pPr>
        <w:ind w:left="369" w:hanging="255"/>
      </w:pPr>
      <w:r>
        <w:rPr>
          <w:rFonts w:ascii="Arial" w:hAnsi="Arial" w:eastAsia="Arial"/>
          <w:color w:val="000000"/>
          <w:sz w:val="19"/>
        </w:rPr>
        <w:t>2. логистическую регрессию на разреженных и числовых признаках;</w:t>
      </w:r>
    </w:p>
    <w:p>
      <w:pPr>
        <w:ind w:left="369" w:hanging="255"/>
      </w:pPr>
      <w:r>
        <w:rPr>
          <w:rFonts w:ascii="Arial" w:hAnsi="Arial" w:eastAsia="Arial"/>
          <w:color w:val="000000"/>
          <w:sz w:val="19"/>
        </w:rPr>
        <w:t>3. градиентный бустинг на структурных признаках;</w:t>
      </w:r>
    </w:p>
    <w:p>
      <w:pPr>
        <w:ind w:left="369" w:hanging="255"/>
      </w:pPr>
      <w:r>
        <w:rPr>
          <w:rFonts w:ascii="Arial" w:hAnsi="Arial" w:eastAsia="Arial"/>
          <w:color w:val="000000"/>
          <w:sz w:val="19"/>
        </w:rPr>
        <w:t>4. небольшую модель для анализа текста или его смысловых представлений;</w:t>
      </w:r>
    </w:p>
    <w:p>
      <w:pPr>
        <w:ind w:left="369" w:hanging="255"/>
      </w:pPr>
      <w:r>
        <w:rPr>
          <w:rFonts w:ascii="Arial" w:hAnsi="Arial" w:eastAsia="Arial"/>
          <w:color w:val="000000"/>
          <w:sz w:val="19"/>
        </w:rPr>
        <w:t>5. совместную схему: правила для надежных случаев, модель для остальных.</w:t>
      </w:r>
    </w:p>
    <w:p>
      <w:pPr>
        <w:keepLines w:val="0"/>
      </w:pPr>
      <w:r>
        <w:t>Для каждого варианта измеряются macro-F1, confusion matrix, время на страницу и стоимость обработки тысячи страниц. Более сложная модель оправдана, только если улучшение качества перекрывает рост задержки и сложности поддержки.</w:t>
      </w:r>
    </w:p>
    <w:p>
      <w:pPr>
        <w:keepLines w:val="0"/>
      </w:pPr>
      <w:r>
        <w:t>Извлечение полей проверяется отдельно от определения типа страницы. Для дат, ссылок и чисел используется exact match. Качество текста оценивается по полноте, лишним фрагментам и символьному сходству. Для списков считаются precision, recall и F1.</w:t>
      </w:r>
    </w:p>
    <w:p>
      <w:pPr>
        <w:pStyle w:val="Heading2"/>
      </w:pPr>
      <w:r>
        <w:t>Новые типы страниц</w:t>
      </w:r>
    </w:p>
    <w:p>
      <w:pPr>
        <w:keepLines w:val="0"/>
      </w:pPr>
      <w:r>
        <w:t>Модель не должна обязательно выбирать один из известных классов. Страница получает метку «неизвестный тип», если уверенность мала, два наиболее вероятных класса близки, структура страницы изменилась или выросла доля пустых полей.</w:t>
      </w:r>
    </w:p>
    <w:p>
      <w:pPr>
        <w:keepLines w:val="0"/>
      </w:pPr>
      <w:r>
        <w:t>Проверить этот механизм можно с помощью leave-one-class-out: по очереди исключать один тип страниц из обучения и смотреть, распознается ли он как неизвестный. Основные показатели: recall неизвестного класса и доля знакомых страниц, ошибочно отнесенных к неизвестным.</w:t>
      </w:r>
    </w:p>
    <w:p>
      <w:pPr>
        <w:keepLines w:val="0"/>
      </w:pPr>
      <w:r>
        <w:t>Новые примеры группируются по структурным и текстовым признакам. Аналитик размечает небольшую разнообразную выборку из группы. После этого либо расширяется существующий класс, либо создается новый. Так активное обучение направляет ручную работу в места, где она дает максимальную информацию.</w:t>
      </w:r>
    </w:p>
    <w:p>
      <w:pPr>
        <w:pStyle w:val="Heading1"/>
      </w:pPr>
      <w:r>
        <w:t>3.3 Что можно построить для медиамониторинга</w:t>
      </w:r>
    </w:p>
    <w:p>
      <w:pPr>
        <w:pStyle w:val="Heading2"/>
      </w:pPr>
      <w:r>
        <w:t>Автоматическая разметка документов</w:t>
      </w:r>
    </w:p>
    <w:p>
      <w:pPr>
        <w:keepLines w:val="0"/>
      </w:pPr>
      <w:r>
        <w:t>К базовым задачам относятся определение темы, типа материала, организаций, персон, географии, языка, тональности и аспекта оценки. В одном отзыве могут одновременно встречаться жалоба на поддержку и положительная оценка продукта. Тональность поэтому лучше связывать с конкретным аспектом и фрагментом текста.</w:t>
      </w:r>
    </w:p>
    <w:p>
      <w:pPr>
        <w:keepLines w:val="0"/>
      </w:pPr>
      <w:r>
        <w:t>Разметка хранит версию модели и уверенность. Низкая уверенность направляет документ на ручную проверку, а исправление возвращается в обучающий корпус.</w:t>
      </w:r>
    </w:p>
    <w:p>
      <w:pPr>
        <w:pStyle w:val="Heading2"/>
      </w:pPr>
      <w:r>
        <w:t>Группировка дублей и сюжетов</w:t>
      </w:r>
    </w:p>
    <w:p>
      <w:pPr>
        <w:keepLines w:val="0"/>
      </w:pPr>
      <w:r>
        <w:t>Точный дубль определяется по URL и хешу нормализованного текста. Публикации об одном событии объединяются отдельно: по времени, сущностям, похожести заголовка и текста. Все похожие материалы удалять нельзя. Независимые источники нужны для оценки распространения и подтверждения сюжета.</w:t>
      </w:r>
    </w:p>
    <w:p>
      <w:pPr>
        <w:pStyle w:val="Heading2"/>
      </w:pPr>
      <w:r>
        <w:t>Исследуемые информационные метрики</w:t>
      </w:r>
    </w:p>
    <w:p>
      <w:pPr>
        <w:keepLines w:val="0"/>
      </w:pPr>
      <w:r>
        <w:t>Я бы начала с нескольких интерпретируемых признаков и проверила их связь с экспертной оценкой значимости: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type="dxa" w:w="33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E7E6E6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Метрика</w:t>
            </w:r>
          </w:p>
        </w:tc>
        <w:tc>
          <w:tcPr>
            <w:tcW w:type="dxa" w:w="33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E7E6E6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Рабочее определение</w:t>
            </w:r>
          </w:p>
        </w:tc>
        <w:tc>
          <w:tcPr>
            <w:tcW w:type="dxa" w:w="33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E7E6E6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Для чего может быть полезна</w:t>
            </w:r>
          </w:p>
        </w:tc>
      </w:tr>
      <w:tr>
        <w:tc>
          <w:tcPr>
            <w:tcW w:type="dxa" w:w="33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Новизна</w:t>
            </w:r>
          </w:p>
        </w:tc>
        <w:tc>
          <w:tcPr>
            <w:tcW w:type="dxa" w:w="33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единица минус максимальное сходство с недавними материалами</w:t>
            </w:r>
          </w:p>
        </w:tc>
        <w:tc>
          <w:tcPr>
            <w:tcW w:type="dxa" w:w="33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отделять новый факт от повторения</w:t>
            </w:r>
          </w:p>
        </w:tc>
      </w:tr>
      <w:tr>
        <w:tc>
          <w:tcPr>
            <w:tcW w:type="dxa" w:w="33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Разнообразие источников</w:t>
            </w:r>
          </w:p>
        </w:tc>
        <w:tc>
          <w:tcPr>
            <w:tcW w:type="dxa" w:w="33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нормированная энтропия изданий в сюжете</w:t>
            </w:r>
          </w:p>
        </w:tc>
        <w:tc>
          <w:tcPr>
            <w:tcW w:type="dxa" w:w="33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отличать широкое распространение от перепечаток одной сети</w:t>
            </w:r>
          </w:p>
        </w:tc>
      </w:tr>
      <w:tr>
        <w:tc>
          <w:tcPr>
            <w:tcW w:type="dxa" w:w="33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Скорость распространения</w:t>
            </w:r>
          </w:p>
        </w:tc>
        <w:tc>
          <w:tcPr>
            <w:tcW w:type="dxa" w:w="33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новые независимые публикации за единицу времени</w:t>
            </w:r>
          </w:p>
        </w:tc>
        <w:tc>
          <w:tcPr>
            <w:tcW w:type="dxa" w:w="33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раннее обнаружение растущего сюжета</w:t>
            </w:r>
          </w:p>
        </w:tc>
      </w:tr>
      <w:tr>
        <w:tc>
          <w:tcPr>
            <w:tcW w:type="dxa" w:w="33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Информационная плотность</w:t>
            </w:r>
          </w:p>
        </w:tc>
        <w:tc>
          <w:tcPr>
            <w:tcW w:type="dxa" w:w="33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число уникальных сущностей и проверяемых утверждений на объем текста</w:t>
            </w:r>
          </w:p>
        </w:tc>
        <w:tc>
          <w:tcPr>
            <w:tcW w:type="dxa" w:w="33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снижать вес длинных малосодержательных материалов</w:t>
            </w:r>
          </w:p>
        </w:tc>
      </w:tr>
      <w:tr>
        <w:tc>
          <w:tcPr>
            <w:tcW w:type="dxa" w:w="33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Подтвержденность</w:t>
            </w:r>
          </w:p>
        </w:tc>
        <w:tc>
          <w:tcPr>
            <w:tcW w:type="dxa" w:w="33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число независимых источников для утверждения</w:t>
            </w:r>
          </w:p>
        </w:tc>
        <w:tc>
          <w:tcPr>
            <w:tcW w:type="dxa" w:w="33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оценивать устойчивость вывода</w:t>
            </w:r>
          </w:p>
        </w:tc>
      </w:tr>
      <w:tr>
        <w:tc>
          <w:tcPr>
            <w:tcW w:type="dxa" w:w="33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Вовлеченность</w:t>
            </w:r>
          </w:p>
        </w:tc>
        <w:tc>
          <w:tcPr>
            <w:tcW w:type="dxa" w:w="33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нормализованные реакции относительно базового уровня площадки</w:t>
            </w:r>
          </w:p>
        </w:tc>
        <w:tc>
          <w:tcPr>
            <w:tcW w:type="dxa" w:w="3324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находить аномальный интерес</w:t>
            </w:r>
          </w:p>
        </w:tc>
      </w:tr>
    </w:tbl>
    <w:p>
      <w:pPr>
        <w:spacing w:after="0"/>
      </w:pPr>
    </w:p>
    <w:p>
      <w:pPr>
        <w:keepLines w:val="0"/>
      </w:pPr>
      <w:r>
        <w:t>Пока это исследовательские гипотезы. Для каждой метрики нужен набор сюжетов с экспертной разметкой. Затем проверяется устойчивость по тематикам, языкам и типам площадок.</w:t>
      </w:r>
    </w:p>
    <w:p>
      <w:pPr>
        <w:pStyle w:val="Heading2"/>
      </w:pPr>
      <w:r>
        <w:t>Генерация производной информации</w:t>
      </w:r>
    </w:p>
    <w:p>
      <w:pPr>
        <w:keepLines w:val="0"/>
      </w:pPr>
      <w:r>
        <w:t>Один из практических сценариев состоит в подготовке краткого дайджеста по сюжету. Я бы сравнила три метода:</w:t>
      </w:r>
    </w:p>
    <w:p>
      <w:pPr>
        <w:ind w:left="369" w:hanging="255"/>
      </w:pPr>
      <w:r>
        <w:rPr>
          <w:rFonts w:ascii="Arial" w:hAnsi="Arial" w:eastAsia="Arial"/>
          <w:color w:val="000000"/>
          <w:sz w:val="19"/>
        </w:rPr>
        <w:t>1. выбрать наиболее репрезентативные предложения без генерации;</w:t>
      </w:r>
    </w:p>
    <w:p>
      <w:pPr>
        <w:ind w:left="369" w:hanging="255"/>
      </w:pPr>
      <w:r>
        <w:rPr>
          <w:rFonts w:ascii="Arial" w:hAnsi="Arial" w:eastAsia="Arial"/>
          <w:color w:val="000000"/>
          <w:sz w:val="19"/>
        </w:rPr>
        <w:t>2. построить шаблонную сводку из сущностей, времени и метрик;</w:t>
      </w:r>
    </w:p>
    <w:p>
      <w:pPr>
        <w:ind w:left="369" w:hanging="255"/>
      </w:pPr>
      <w:r>
        <w:rPr>
          <w:rFonts w:ascii="Arial" w:hAnsi="Arial" w:eastAsia="Arial"/>
          <w:color w:val="000000"/>
          <w:sz w:val="19"/>
        </w:rPr>
        <w:t>3. сгенерировать текст моделью по найденным документам.</w:t>
      </w:r>
    </w:p>
    <w:p>
      <w:pPr>
        <w:keepLines w:val="0"/>
      </w:pPr>
      <w:r>
        <w:t>В третьем варианте поиск сначала ограничивает корпус периодом, темой и правами доступа, затем выбирает подходящие материалы по словам и смыслу. Модель получает только найденные фрагменты и ссылки на них. Такой подход часто называют RAG. В этой работе он помогает составить сводку по уже собранным данным. Сбор и классификация страниц выполняются на предыдущих этапах.</w:t>
      </w:r>
    </w:p>
    <w:p>
      <w:pPr>
        <w:keepLines w:val="0"/>
      </w:pPr>
      <w:r>
        <w:t>В ответе должны сохраняться ссылки на исходные документы. Если источники расходятся, это отражается в сводке; если контекста недостаточно, система не дополняет его знаниями модели.</w:t>
      </w:r>
    </w:p>
    <w:p>
      <w:pPr>
        <w:keepLines w:val="0"/>
      </w:pPr>
      <w:r>
        <w:t>Оценка такого эксперимента включает:</w:t>
      </w:r>
    </w:p>
    <w:p>
      <w:pPr>
        <w:pStyle w:val="ListBullet"/>
      </w:pPr>
      <w:r>
        <w:rPr>
          <w:rFonts w:ascii="Arial" w:hAnsi="Arial" w:eastAsia="Arial"/>
          <w:color w:val="000000"/>
          <w:sz w:val="19"/>
        </w:rPr>
        <w:t>покрытие фактов из эталонной сводки;</w:t>
      </w:r>
    </w:p>
    <w:p>
      <w:pPr>
        <w:pStyle w:val="ListBullet"/>
      </w:pPr>
      <w:r>
        <w:rPr>
          <w:rFonts w:ascii="Arial" w:hAnsi="Arial" w:eastAsia="Arial"/>
          <w:color w:val="000000"/>
          <w:sz w:val="19"/>
        </w:rPr>
        <w:t>долю утверждений, подтвержденных переданными документами;</w:t>
      </w:r>
    </w:p>
    <w:p>
      <w:pPr>
        <w:pStyle w:val="ListBullet"/>
      </w:pPr>
      <w:r>
        <w:rPr>
          <w:rFonts w:ascii="Arial" w:hAnsi="Arial" w:eastAsia="Arial"/>
          <w:color w:val="000000"/>
          <w:sz w:val="19"/>
        </w:rPr>
        <w:t>точность ссылок;</w:t>
      </w:r>
    </w:p>
    <w:p>
      <w:pPr>
        <w:pStyle w:val="ListBullet"/>
      </w:pPr>
      <w:r>
        <w:rPr>
          <w:rFonts w:ascii="Arial" w:hAnsi="Arial" w:eastAsia="Arial"/>
          <w:color w:val="000000"/>
          <w:sz w:val="19"/>
        </w:rPr>
        <w:t>число пропущенных существенных расхождений;</w:t>
      </w:r>
    </w:p>
    <w:p>
      <w:pPr>
        <w:pStyle w:val="ListBullet"/>
      </w:pPr>
      <w:r>
        <w:rPr>
          <w:rFonts w:ascii="Arial" w:hAnsi="Arial" w:eastAsia="Arial"/>
          <w:color w:val="000000"/>
          <w:sz w:val="19"/>
        </w:rPr>
        <w:t>время аналитика на проверку и исправление;</w:t>
      </w:r>
    </w:p>
    <w:p>
      <w:pPr>
        <w:pStyle w:val="ListBullet"/>
      </w:pPr>
      <w:r>
        <w:rPr>
          <w:rFonts w:ascii="Arial" w:hAnsi="Arial" w:eastAsia="Arial"/>
          <w:color w:val="000000"/>
          <w:sz w:val="19"/>
        </w:rPr>
        <w:t>задержку и стоимость генерации.</w:t>
      </w:r>
    </w:p>
    <w:p>
      <w:pPr>
        <w:keepLines w:val="0"/>
      </w:pPr>
      <w:r>
        <w:t>Проверку генерации я бы начала со сравнения с простым выбором предложений из исходных текстов. Если аналитик тратит на исправление больше времени, чем на самостоятельную сводку, улучшение стилистики не имеет продуктовой ценности.</w:t>
      </w:r>
    </w:p>
    <w:p>
      <w:pPr>
        <w:pStyle w:val="Heading2"/>
      </w:pPr>
      <w:r>
        <w:t>Ранжирование и оповещения</w:t>
      </w:r>
    </w:p>
    <w:p>
      <w:pPr>
        <w:keepLines w:val="0"/>
      </w:pPr>
      <w:r>
        <w:t>Специализированные метрики можно использовать как признаки модели значимости. На вход подаются новизна, скорость, число независимых источников, вовлеченность и приоритет сущности. На выходе получается вероятность того, что сюжет потребует внимания аналитика.</w:t>
      </w:r>
    </w:p>
    <w:p>
      <w:pPr>
        <w:keepLines w:val="0"/>
      </w:pPr>
      <w:r>
        <w:t>Обучающей меткой может быть действие пользователя: открытие сюжета, добавление в отчет, эскалация или ручная оценка. При этом нужно учитывать смещение обратной связи: аналитик видит прежде всего то, что уже подняла текущая система.</w:t>
      </w:r>
    </w:p>
    <w:p>
      <w:pPr>
        <w:pStyle w:val="Heading2"/>
      </w:pPr>
      <w:r>
        <w:t>Масштабирование на другие языки</w:t>
      </w:r>
    </w:p>
    <w:p>
      <w:pPr>
        <w:keepLines w:val="0"/>
      </w:pPr>
      <w:r>
        <w:t>Я бы сравнила два подхода: перевод в один язык и многоязычную модель. Перевод проще контролировать, при этом его ошибки влияют на сущности и тональность. Многоязычная модель сохраняет исходный текст и требует отдельных тестовых наборов по языкам.</w:t>
      </w:r>
    </w:p>
    <w:p>
      <w:pPr>
        <w:keepLines w:val="0"/>
      </w:pPr>
      <w:r>
        <w:t>Нельзя считать хорошее среднее качество доказательством одинаковой работы на всех языках. Метрики рассчитываются отдельно по языку, тематике и типу источника; для редких групп сохраняется возможность ручного маршрута.</w:t>
      </w:r>
    </w:p>
    <w:p>
      <w:pPr>
        <w:pStyle w:val="Heading1"/>
      </w:pPr>
      <w:r>
        <w:t>Ближайшие эксперименты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3"/>
        <w:gridCol w:w="2493"/>
        <w:gridCol w:w="2493"/>
        <w:gridCol w:w="2493"/>
      </w:tblGrid>
      <w:tr>
        <w:trPr>
          <w:tblHeader/>
        </w:trPr>
        <w:tc>
          <w:tcPr>
            <w:tcW w:type="dxa" w:w="249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E7E6E6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Эксперимент</w:t>
            </w:r>
          </w:p>
        </w:tc>
        <w:tc>
          <w:tcPr>
            <w:tcW w:type="dxa" w:w="249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E7E6E6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Данные</w:t>
            </w:r>
          </w:p>
        </w:tc>
        <w:tc>
          <w:tcPr>
            <w:tcW w:type="dxa" w:w="249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E7E6E6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Сравнение</w:t>
            </w:r>
          </w:p>
        </w:tc>
        <w:tc>
          <w:tcPr>
            <w:tcW w:type="dxa" w:w="249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  <w:shd w:fill="E7E6E6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6"/>
              </w:rPr>
              <w:t>Результат</w:t>
            </w:r>
          </w:p>
        </w:tc>
      </w:tr>
      <w:tr>
        <w:tc>
          <w:tcPr>
            <w:tcW w:type="dxa" w:w="249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Тип страницы</w:t>
            </w:r>
          </w:p>
        </w:tc>
        <w:tc>
          <w:tcPr>
            <w:tcW w:type="dxa" w:w="249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размеченные страницы разных доменов</w:t>
            </w:r>
          </w:p>
        </w:tc>
        <w:tc>
          <w:tcPr>
            <w:tcW w:type="dxa" w:w="249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правила и простая модель</w:t>
            </w:r>
          </w:p>
        </w:tc>
        <w:tc>
          <w:tcPr>
            <w:tcW w:type="dxa" w:w="249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macro-F1 и время</w:t>
            </w:r>
          </w:p>
        </w:tc>
      </w:tr>
      <w:tr>
        <w:tc>
          <w:tcPr>
            <w:tcW w:type="dxa" w:w="249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Неизвестный класс</w:t>
            </w:r>
          </w:p>
        </w:tc>
        <w:tc>
          <w:tcPr>
            <w:tcW w:type="dxa" w:w="249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leave-one-class-out</w:t>
            </w:r>
          </w:p>
        </w:tc>
        <w:tc>
          <w:tcPr>
            <w:tcW w:type="dxa" w:w="249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пороги уверенности</w:t>
            </w:r>
          </w:p>
        </w:tc>
        <w:tc>
          <w:tcPr>
            <w:tcW w:type="dxa" w:w="249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recall неизвестного класса</w:t>
            </w:r>
          </w:p>
        </w:tc>
      </w:tr>
      <w:tr>
        <w:tc>
          <w:tcPr>
            <w:tcW w:type="dxa" w:w="249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Группировка сюжетов</w:t>
            </w:r>
          </w:p>
        </w:tc>
        <w:tc>
          <w:tcPr>
            <w:tcW w:type="dxa" w:w="249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пары и группы новостей</w:t>
            </w:r>
          </w:p>
        </w:tc>
        <w:tc>
          <w:tcPr>
            <w:tcW w:type="dxa" w:w="249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частотные признаки и смысловые векторы</w:t>
            </w:r>
          </w:p>
        </w:tc>
        <w:tc>
          <w:tcPr>
            <w:tcW w:type="dxa" w:w="249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качество объединения пар</w:t>
            </w:r>
          </w:p>
        </w:tc>
      </w:tr>
      <w:tr>
        <w:tc>
          <w:tcPr>
            <w:tcW w:type="dxa" w:w="249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Значимость сюжета</w:t>
            </w:r>
          </w:p>
        </w:tc>
        <w:tc>
          <w:tcPr>
            <w:tcW w:type="dxa" w:w="249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экспертные оценки</w:t>
            </w:r>
          </w:p>
        </w:tc>
        <w:tc>
          <w:tcPr>
            <w:tcW w:type="dxa" w:w="249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отдельные показатели и общая модель</w:t>
            </w:r>
          </w:p>
        </w:tc>
        <w:tc>
          <w:tcPr>
            <w:tcW w:type="dxa" w:w="249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качество первых результатов списка</w:t>
            </w:r>
          </w:p>
        </w:tc>
      </w:tr>
      <w:tr>
        <w:tc>
          <w:tcPr>
            <w:tcW w:type="dxa" w:w="249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Дайджест</w:t>
            </w:r>
          </w:p>
        </w:tc>
        <w:tc>
          <w:tcPr>
            <w:tcW w:type="dxa" w:w="249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группы новостей с эталонными сводками</w:t>
            </w:r>
          </w:p>
        </w:tc>
        <w:tc>
          <w:tcPr>
            <w:tcW w:type="dxa" w:w="249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выбор предложений, шаблон и генерация по найденным текстам</w:t>
            </w:r>
          </w:p>
        </w:tc>
        <w:tc>
          <w:tcPr>
            <w:tcW w:type="dxa" w:w="2493"/>
            <w:vAlign w:val="center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подтвержденность и время проверки</w:t>
            </w:r>
          </w:p>
        </w:tc>
      </w:tr>
    </w:tbl>
    <w:p>
      <w:pPr>
        <w:spacing w:after="0"/>
      </w:pPr>
    </w:p>
    <w:p>
      <w:pPr>
        <w:keepLines w:val="0"/>
      </w:pPr>
      <w:r>
        <w:t>Такой порядок позволяет двигаться от данных и простого решения к моделям, каждый раз понимая, какое улучшение получено и сколько оно стоит.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2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EkaterinaLogutova/competitive-intellig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Задание 3. Автоматизация и использование данных</dc:title>
  <dc:subject>Команда исследований технологий управления интеллектуальной собственности на основе ИИ и аналитики</dc:subject>
  <dc:creator>Екатерина Логутова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