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347B" w:rsidRDefault="006A112A" w:rsidP="002A1177">
      <w:r>
        <w:t xml:space="preserve">Grid-DRI is an ImageJ macro that facilitates the process of counting the petrographic features for determining the Damage Rating Index (DRI). Grid-DRI requires a high resolution image of the polished slab prepared for analysis. In its </w:t>
      </w:r>
      <w:r w:rsidR="00FC347B">
        <w:t>present</w:t>
      </w:r>
      <w:r>
        <w:t xml:space="preserve"> form, the Damage Rating Index</w:t>
      </w:r>
      <w:r w:rsidR="00FC347B">
        <w:t xml:space="preserve"> (as a formal methodology)</w:t>
      </w:r>
      <w:r>
        <w:t xml:space="preserve"> is performed directly on </w:t>
      </w:r>
      <w:r w:rsidR="00FC347B">
        <w:t>a</w:t>
      </w:r>
      <w:r>
        <w:t xml:space="preserve"> polished slab using a zoom stereo microscope at a magnification of 16x. Alternatively, Grid-DRI can be used in instances where direct access to the polished slab is not possible, but access to a high resolution image of the polished slab is available. For instance, a flatbed scanner or digital microscope could be used to record an image of the entire polished slab, and the image analyzed using Grid-DRI.</w:t>
      </w:r>
      <w:r w:rsidR="0003076A">
        <w:t xml:space="preserve"> </w:t>
      </w:r>
      <w:r w:rsidR="00FC347B">
        <w:t>B</w:t>
      </w:r>
      <w:r w:rsidR="00FC347B">
        <w:t>y default</w:t>
      </w:r>
      <w:r w:rsidR="0003076A">
        <w:t xml:space="preserve"> </w:t>
      </w:r>
      <w:r w:rsidR="005E425D">
        <w:t xml:space="preserve">the </w:t>
      </w:r>
      <w:r w:rsidR="0003076A">
        <w:t xml:space="preserve">petrographic features and their weighting factors </w:t>
      </w:r>
      <w:r w:rsidR="00FC347B">
        <w:t>are set to the proposed values by Sanchez et al. (2015)</w:t>
      </w:r>
      <w:r w:rsidR="00FC347B">
        <w:t xml:space="preserve">, but </w:t>
      </w:r>
      <w:r w:rsidR="0003076A">
        <w:t xml:space="preserve">can be </w:t>
      </w:r>
      <w:r w:rsidR="00FC347B">
        <w:t>modified as necessary within the macro</w:t>
      </w:r>
      <w:r w:rsidR="0003076A">
        <w:t xml:space="preserve"> by the user</w:t>
      </w:r>
      <w:r w:rsidR="00FC347B">
        <w:t>.</w:t>
      </w:r>
    </w:p>
    <w:p w:rsidR="006A112A" w:rsidRDefault="006A112A" w:rsidP="002A1177">
      <w:bookmarkStart w:id="0" w:name="_GoBack"/>
      <w:bookmarkEnd w:id="0"/>
      <w:r>
        <w:t>Further information about the DRI can be found here:</w:t>
      </w:r>
    </w:p>
    <w:p w:rsidR="006A112A" w:rsidRDefault="00DD243D" w:rsidP="00DD243D">
      <w:r>
        <w:t xml:space="preserve">Sanchez, L.F.M.; Fournier, B.; </w:t>
      </w:r>
      <w:proofErr w:type="spellStart"/>
      <w:r>
        <w:t>Jolin</w:t>
      </w:r>
      <w:proofErr w:type="spellEnd"/>
      <w:r>
        <w:t xml:space="preserve">, M.; Bedoya, M.A.B.; </w:t>
      </w:r>
      <w:proofErr w:type="spellStart"/>
      <w:r>
        <w:t>Bastien</w:t>
      </w:r>
      <w:proofErr w:type="spellEnd"/>
      <w:r>
        <w:t xml:space="preserve">, J.; Duchesne, J.  </w:t>
      </w:r>
      <w:r>
        <w:t>“</w:t>
      </w:r>
      <w:r>
        <w:t>Use of Damage Rating Index to quantify alkali-silica reaction damage in concret</w:t>
      </w:r>
      <w:r>
        <w:t xml:space="preserve">e: Fine versus coarse aggregate” </w:t>
      </w:r>
      <w:r>
        <w:t>ACI Materials Journal, v 113, n 4, p 395-407, July-August 2016</w:t>
      </w:r>
      <w:r>
        <w:t>.</w:t>
      </w:r>
    </w:p>
    <w:p w:rsidR="00DD243D" w:rsidRDefault="00DD243D" w:rsidP="00DD243D">
      <w:r>
        <w:t>Sa</w:t>
      </w:r>
      <w:r>
        <w:t>nchez, L.F.M.</w:t>
      </w:r>
      <w:r>
        <w:t xml:space="preserve">; Fournier, B.; </w:t>
      </w:r>
      <w:proofErr w:type="spellStart"/>
      <w:r>
        <w:t>Jolin</w:t>
      </w:r>
      <w:proofErr w:type="spellEnd"/>
      <w:r>
        <w:t xml:space="preserve">, M.; Duchesne, </w:t>
      </w:r>
      <w:proofErr w:type="spellStart"/>
      <w:r>
        <w:t>Josée</w:t>
      </w:r>
      <w:proofErr w:type="spellEnd"/>
      <w:r>
        <w:t xml:space="preserve">  </w:t>
      </w:r>
      <w:r>
        <w:t>“</w:t>
      </w:r>
      <w:r>
        <w:t>Reliable quantification of AAR damage through assessment o</w:t>
      </w:r>
      <w:r>
        <w:t xml:space="preserve">f the Damage Rating Index (DRI)” </w:t>
      </w:r>
      <w:r>
        <w:t>Cement and Concrete Research, v 67, p 74-92, January 2015</w:t>
      </w:r>
      <w:r>
        <w:t>.</w:t>
      </w:r>
    </w:p>
    <w:p w:rsidR="00DD243D" w:rsidRDefault="00DD243D" w:rsidP="00DD243D">
      <w:proofErr w:type="spellStart"/>
      <w:r>
        <w:t>Rivard</w:t>
      </w:r>
      <w:proofErr w:type="spellEnd"/>
      <w:r>
        <w:t xml:space="preserve">, Patrice; Fournier, Benoit; </w:t>
      </w:r>
      <w:proofErr w:type="spellStart"/>
      <w:r>
        <w:t>Ballivy</w:t>
      </w:r>
      <w:proofErr w:type="spellEnd"/>
      <w:r>
        <w:t xml:space="preserve">, Gérard  </w:t>
      </w:r>
      <w:r>
        <w:t>“</w:t>
      </w:r>
      <w:r>
        <w:t>The Damage Rating Index Method for ASR Affected Concrete - A Critical Review of Petrographic Features of Deteri</w:t>
      </w:r>
      <w:r>
        <w:t xml:space="preserve">oration and Evaluation Criteria” </w:t>
      </w:r>
      <w:r>
        <w:t>Cement, Concrete and Aggregates, v 24, n 2, p 81-91, December 2002</w:t>
      </w:r>
    </w:p>
    <w:p w:rsidR="00DD243D" w:rsidRDefault="001A7259" w:rsidP="001A7259">
      <w:r>
        <w:t>Grattan-</w:t>
      </w:r>
      <w:proofErr w:type="spellStart"/>
      <w:r>
        <w:t>Bellew</w:t>
      </w:r>
      <w:proofErr w:type="spellEnd"/>
      <w:r>
        <w:t xml:space="preserve">, P.E.  </w:t>
      </w:r>
      <w:r>
        <w:t>“</w:t>
      </w:r>
      <w:r>
        <w:t>Laboratory evaluation of alkali-silica reaction in concrete f</w:t>
      </w:r>
      <w:r>
        <w:t>rom Saunders generating station”</w:t>
      </w:r>
      <w:r>
        <w:t xml:space="preserve"> ACI Materials Journal, v 92, n 2, p 126-134, Mar-Apr 1995</w:t>
      </w:r>
    </w:p>
    <w:p w:rsidR="00444CBF" w:rsidRDefault="00444CBF" w:rsidP="001A7259"/>
    <w:p w:rsidR="00444CBF" w:rsidRPr="005D7C40" w:rsidRDefault="00444CBF" w:rsidP="001A7259"/>
    <w:p w:rsidR="00D11DA2" w:rsidRPr="002A1177" w:rsidRDefault="002A1177" w:rsidP="002A1177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Damage Rating Index (DRI) Analyses </w:t>
      </w:r>
    </w:p>
    <w:p w:rsidR="002A1177" w:rsidRPr="00DE7709" w:rsidRDefault="00DE7709" w:rsidP="002A1177">
      <w:pPr>
        <w:pStyle w:val="ListParagraph"/>
        <w:numPr>
          <w:ilvl w:val="0"/>
          <w:numId w:val="2"/>
        </w:numPr>
        <w:rPr>
          <w:b/>
        </w:rPr>
      </w:pPr>
      <w:r>
        <w:t>Open your image</w:t>
      </w:r>
      <w:r w:rsidR="002A1177">
        <w:t xml:space="preserve"> in ImageJ or FIJI. Use the rectangular area selection tool to select the area you wish to perform the DRI analyses on. Select </w:t>
      </w:r>
      <w:r w:rsidR="002A1177">
        <w:rPr>
          <w:i/>
        </w:rPr>
        <w:t>Plugins</w:t>
      </w:r>
      <w:r w:rsidR="002A1177">
        <w:rPr>
          <w:i/>
        </w:rPr>
        <w:sym w:font="Symbol" w:char="F03E"/>
      </w:r>
      <w:r w:rsidR="002A1177">
        <w:rPr>
          <w:i/>
        </w:rPr>
        <w:t>Macros</w:t>
      </w:r>
      <w:r w:rsidR="002A1177">
        <w:rPr>
          <w:i/>
        </w:rPr>
        <w:sym w:font="Symbol" w:char="F03E"/>
      </w:r>
      <w:r w:rsidR="002A1177">
        <w:rPr>
          <w:i/>
        </w:rPr>
        <w:t xml:space="preserve">Run… </w:t>
      </w:r>
      <w:r w:rsidR="002A1177">
        <w:t xml:space="preserve">and </w:t>
      </w:r>
      <w:r>
        <w:t xml:space="preserve">navigate to directory containing </w:t>
      </w:r>
      <w:r w:rsidR="002A1177">
        <w:t>“Grid-DRI.txt”</w:t>
      </w:r>
      <w:r>
        <w:t xml:space="preserve">. </w:t>
      </w:r>
    </w:p>
    <w:p w:rsidR="00DE7709" w:rsidRPr="00DE7709" w:rsidRDefault="00DE7709" w:rsidP="002A1177">
      <w:pPr>
        <w:pStyle w:val="ListParagraph"/>
        <w:numPr>
          <w:ilvl w:val="0"/>
          <w:numId w:val="2"/>
        </w:numPr>
        <w:rPr>
          <w:b/>
        </w:rPr>
      </w:pPr>
      <w:r>
        <w:t>A new window will appear, prompting you to provide:</w:t>
      </w:r>
    </w:p>
    <w:p w:rsidR="00DE7709" w:rsidRPr="00C84995" w:rsidRDefault="00DE7709" w:rsidP="00DE7709">
      <w:pPr>
        <w:pStyle w:val="ListParagraph"/>
        <w:numPr>
          <w:ilvl w:val="0"/>
          <w:numId w:val="3"/>
        </w:numPr>
        <w:rPr>
          <w:b/>
        </w:rPr>
      </w:pPr>
      <w:r>
        <w:rPr>
          <w:u w:val="single"/>
        </w:rPr>
        <w:t>The screen-height</w:t>
      </w:r>
      <w:r>
        <w:t>. Enter the height of your display screen in cm.</w:t>
      </w:r>
      <w:r w:rsidR="00663989">
        <w:t xml:space="preserve"> If you don’t know the height of your screen, measure it with a ruler</w:t>
      </w:r>
      <w:r w:rsidR="007D4558">
        <w:t>.</w:t>
      </w:r>
    </w:p>
    <w:p w:rsidR="00C84995" w:rsidRPr="00C84995" w:rsidRDefault="00C84995" w:rsidP="00C84995">
      <w:pPr>
        <w:jc w:val="center"/>
        <w:rPr>
          <w:b/>
        </w:rPr>
      </w:pPr>
      <w:r>
        <w:rPr>
          <w:b/>
          <w:noProof/>
          <w:lang w:eastAsia="en-CA"/>
        </w:rPr>
        <w:lastRenderedPageBreak/>
        <w:drawing>
          <wp:inline distT="0" distB="0" distL="0" distR="0">
            <wp:extent cx="3600000" cy="34500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heigh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709" w:rsidRPr="00C84995" w:rsidRDefault="00B451AF" w:rsidP="00DE7709">
      <w:pPr>
        <w:pStyle w:val="ListParagraph"/>
        <w:numPr>
          <w:ilvl w:val="0"/>
          <w:numId w:val="3"/>
        </w:numPr>
        <w:rPr>
          <w:b/>
        </w:rPr>
      </w:pPr>
      <w:r>
        <w:rPr>
          <w:u w:val="single"/>
        </w:rPr>
        <w:t>Number of pixels per cm</w:t>
      </w:r>
      <w:r w:rsidR="00DE7709">
        <w:rPr>
          <w:u w:val="single"/>
        </w:rPr>
        <w:t>.</w:t>
      </w:r>
      <w:r w:rsidR="00DE7709">
        <w:t xml:space="preserve"> </w:t>
      </w:r>
      <w:proofErr w:type="gramStart"/>
      <w:r w:rsidR="00DE7709">
        <w:t>Enter</w:t>
      </w:r>
      <w:proofErr w:type="gramEnd"/>
      <w:r w:rsidR="00DE7709">
        <w:t xml:space="preserve"> the number of pixels </w:t>
      </w:r>
      <w:r w:rsidR="007D4558">
        <w:t xml:space="preserve">representing 1 cm on your image. </w:t>
      </w:r>
      <w:r w:rsidR="00663989">
        <w:t>If you don’t know or can’t otherwise determine the resolution of your image, you will need to photograph/capture an image of a ruler or other reference material under the same conditions at which you collected the image of your sample.</w:t>
      </w:r>
    </w:p>
    <w:p w:rsidR="00C84995" w:rsidRPr="00C84995" w:rsidRDefault="00C84995" w:rsidP="00C84995">
      <w:pPr>
        <w:jc w:val="center"/>
        <w:rPr>
          <w:b/>
        </w:rPr>
      </w:pPr>
      <w:r>
        <w:rPr>
          <w:b/>
          <w:noProof/>
          <w:lang w:eastAsia="en-CA"/>
        </w:rPr>
        <w:drawing>
          <wp:inline distT="0" distB="0" distL="0" distR="0">
            <wp:extent cx="3600000" cy="344961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xel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4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558" w:rsidRPr="007D4558" w:rsidRDefault="007D4558" w:rsidP="007D4558">
      <w:pPr>
        <w:pStyle w:val="ListParagraph"/>
        <w:numPr>
          <w:ilvl w:val="0"/>
          <w:numId w:val="4"/>
        </w:numPr>
        <w:rPr>
          <w:b/>
        </w:rPr>
      </w:pPr>
      <w:r>
        <w:lastRenderedPageBreak/>
        <w:t>A window will appear informing you of the number of 1cm*1cm frames that fit within your selected area. Press “OK”.</w:t>
      </w:r>
    </w:p>
    <w:p w:rsidR="007D4558" w:rsidRPr="00C84995" w:rsidRDefault="00663989" w:rsidP="007D4558">
      <w:pPr>
        <w:pStyle w:val="ListParagraph"/>
        <w:numPr>
          <w:ilvl w:val="0"/>
          <w:numId w:val="4"/>
        </w:numPr>
        <w:rPr>
          <w:b/>
        </w:rPr>
      </w:pPr>
      <w:r>
        <w:t>Next, the first</w:t>
      </w:r>
      <w:r w:rsidR="007D4558">
        <w:t xml:space="preserve"> 1cm*1cm </w:t>
      </w:r>
      <w:r>
        <w:t>frame will be opened and displayed at a magnification of 16x (if the previous steps were executed correctly, the frame</w:t>
      </w:r>
      <w:r w:rsidR="007D4558">
        <w:t xml:space="preserve"> </w:t>
      </w:r>
      <w:r>
        <w:t xml:space="preserve">should </w:t>
      </w:r>
      <w:r w:rsidR="007D4558">
        <w:t xml:space="preserve">appear on the display monitor </w:t>
      </w:r>
      <w:r>
        <w:t>with the dimensions</w:t>
      </w:r>
      <w:r>
        <w:t xml:space="preserve"> </w:t>
      </w:r>
      <w:r w:rsidR="007D4558">
        <w:t>16cm*16cm</w:t>
      </w:r>
      <w:r>
        <w:t>)</w:t>
      </w:r>
      <w:r w:rsidR="007D4558">
        <w:t xml:space="preserve">. A window </w:t>
      </w:r>
      <w:r>
        <w:t xml:space="preserve">will </w:t>
      </w:r>
      <w:r w:rsidR="007D4558">
        <w:t>appear</w:t>
      </w:r>
      <w:r>
        <w:t xml:space="preserve"> to</w:t>
      </w:r>
      <w:r w:rsidR="007D4558">
        <w:t xml:space="preserve"> inform you that the </w:t>
      </w:r>
      <w:r w:rsidR="00A321C6">
        <w:t>program is paused</w:t>
      </w:r>
      <w:r w:rsidR="007D4558">
        <w:t xml:space="preserve">. While the program is paused it is possible to zoom </w:t>
      </w:r>
      <w:r>
        <w:t>in</w:t>
      </w:r>
      <w:r>
        <w:t>/</w:t>
      </w:r>
      <w:proofErr w:type="gramStart"/>
      <w:r>
        <w:t xml:space="preserve">out </w:t>
      </w:r>
      <w:r w:rsidR="003578A5">
        <w:t>,</w:t>
      </w:r>
      <w:proofErr w:type="gramEnd"/>
      <w:r w:rsidR="003578A5">
        <w:t xml:space="preserve"> look at surrounding areas, etc. To begin the analysis, select “OK” on the window.</w:t>
      </w:r>
    </w:p>
    <w:p w:rsidR="00C84995" w:rsidRPr="00C84995" w:rsidRDefault="00C84995" w:rsidP="00C84995">
      <w:pPr>
        <w:jc w:val="center"/>
        <w:rPr>
          <w:b/>
        </w:rPr>
      </w:pPr>
      <w:r>
        <w:rPr>
          <w:b/>
          <w:noProof/>
          <w:lang w:eastAsia="en-CA"/>
        </w:rPr>
        <w:drawing>
          <wp:inline distT="0" distB="0" distL="0" distR="0">
            <wp:extent cx="3600000" cy="3776923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ram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77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8A5" w:rsidRPr="003578A5" w:rsidRDefault="003578A5" w:rsidP="007D4558">
      <w:pPr>
        <w:pStyle w:val="ListParagraph"/>
        <w:numPr>
          <w:ilvl w:val="0"/>
          <w:numId w:val="4"/>
        </w:numPr>
        <w:rPr>
          <w:b/>
        </w:rPr>
      </w:pPr>
      <w:r>
        <w:t>A window appears, informing you of the frame number and total number of frames. You are asked to provide:</w:t>
      </w:r>
    </w:p>
    <w:p w:rsidR="003578A5" w:rsidRPr="00C84995" w:rsidRDefault="003578A5" w:rsidP="003578A5">
      <w:pPr>
        <w:pStyle w:val="ListParagraph"/>
        <w:numPr>
          <w:ilvl w:val="0"/>
          <w:numId w:val="5"/>
        </w:numPr>
        <w:rPr>
          <w:b/>
        </w:rPr>
      </w:pPr>
      <w:r>
        <w:rPr>
          <w:u w:val="single"/>
        </w:rPr>
        <w:t xml:space="preserve">Number of observed </w:t>
      </w:r>
      <w:r w:rsidR="005F7883">
        <w:rPr>
          <w:u w:val="single"/>
        </w:rPr>
        <w:t>feature</w:t>
      </w:r>
      <w:r w:rsidR="005F7883">
        <w:rPr>
          <w:u w:val="single"/>
        </w:rPr>
        <w:t>s</w:t>
      </w:r>
      <w:r>
        <w:t xml:space="preserve">. For each of the 7 </w:t>
      </w:r>
      <w:r w:rsidR="00663989">
        <w:t>DRI features</w:t>
      </w:r>
      <w:r w:rsidR="00663989">
        <w:t xml:space="preserve"> </w:t>
      </w:r>
      <w:r>
        <w:t>of interest</w:t>
      </w:r>
      <w:r w:rsidR="00663989">
        <w:t xml:space="preserve"> enter the</w:t>
      </w:r>
      <w:r>
        <w:t xml:space="preserve"> </w:t>
      </w:r>
      <w:r w:rsidR="00663989">
        <w:t xml:space="preserve">appropriate </w:t>
      </w:r>
      <w:r>
        <w:t xml:space="preserve">number of observed </w:t>
      </w:r>
      <w:r w:rsidR="005D7C40">
        <w:t>occurrences</w:t>
      </w:r>
      <w:r w:rsidR="00663989">
        <w:t>.</w:t>
      </w:r>
      <w:r w:rsidR="00A321C6">
        <w:t xml:space="preserve"> This information is saved for each</w:t>
      </w:r>
      <w:r w:rsidR="007E026B">
        <w:t xml:space="preserve"> frame and </w:t>
      </w:r>
      <w:r w:rsidR="005F7883">
        <w:t>written</w:t>
      </w:r>
      <w:r w:rsidR="00663989">
        <w:t xml:space="preserve"> to</w:t>
      </w:r>
      <w:r w:rsidR="007E026B">
        <w:t xml:space="preserve"> a text-file</w:t>
      </w:r>
      <w:r w:rsidR="00663989">
        <w:t xml:space="preserve"> </w:t>
      </w:r>
      <w:r w:rsidR="005F7883">
        <w:t>with</w:t>
      </w:r>
      <w:r w:rsidR="007E026B">
        <w:t xml:space="preserve"> “</w:t>
      </w:r>
      <w:r w:rsidR="00663989">
        <w:t>*</w:t>
      </w:r>
      <w:r w:rsidR="007E026B">
        <w:t>_</w:t>
      </w:r>
      <w:r w:rsidR="00663989">
        <w:t>DRI</w:t>
      </w:r>
      <w:r w:rsidR="00663989">
        <w:t>count</w:t>
      </w:r>
      <w:r w:rsidR="007E026B">
        <w:t>.txt” appended to the original image name.</w:t>
      </w:r>
    </w:p>
    <w:p w:rsidR="00C84995" w:rsidRDefault="00C84995" w:rsidP="00C84995">
      <w:pPr>
        <w:pStyle w:val="ListParagraph"/>
        <w:jc w:val="center"/>
        <w:rPr>
          <w:b/>
        </w:rPr>
      </w:pPr>
      <w:r>
        <w:rPr>
          <w:b/>
          <w:noProof/>
          <w:lang w:eastAsia="en-CA"/>
        </w:rPr>
        <w:lastRenderedPageBreak/>
        <w:drawing>
          <wp:inline distT="0" distB="0" distL="0" distR="0">
            <wp:extent cx="2160000" cy="230754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enu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30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995" w:rsidRPr="003578A5" w:rsidRDefault="00C84995" w:rsidP="00C84995">
      <w:pPr>
        <w:pStyle w:val="ListParagraph"/>
        <w:rPr>
          <w:b/>
        </w:rPr>
      </w:pPr>
    </w:p>
    <w:p w:rsidR="00A321C6" w:rsidRPr="00A321C6" w:rsidRDefault="003578A5" w:rsidP="00A321C6">
      <w:pPr>
        <w:pStyle w:val="ListParagraph"/>
        <w:numPr>
          <w:ilvl w:val="0"/>
          <w:numId w:val="5"/>
        </w:numPr>
        <w:rPr>
          <w:b/>
        </w:rPr>
      </w:pPr>
      <w:r>
        <w:rPr>
          <w:u w:val="single"/>
        </w:rPr>
        <w:t>Save frame picture</w:t>
      </w:r>
      <w:r w:rsidR="005F7883">
        <w:rPr>
          <w:u w:val="single"/>
        </w:rPr>
        <w:t xml:space="preserve"> option</w:t>
      </w:r>
      <w:r>
        <w:t xml:space="preserve">. If you wish to save an image of the frame, check the box at the bottom of the menu. The image </w:t>
      </w:r>
      <w:r w:rsidR="005F7883">
        <w:t xml:space="preserve">frame </w:t>
      </w:r>
      <w:r>
        <w:t xml:space="preserve">will be saved to the </w:t>
      </w:r>
      <w:r w:rsidR="00A321C6">
        <w:t>same file as the original image</w:t>
      </w:r>
      <w:r>
        <w:t>, with “</w:t>
      </w:r>
      <w:r w:rsidR="005F7883">
        <w:t>*</w:t>
      </w:r>
      <w:r>
        <w:t>_</w:t>
      </w:r>
      <w:proofErr w:type="spellStart"/>
      <w:r>
        <w:t>square</w:t>
      </w:r>
      <w:r w:rsidR="00A321C6" w:rsidRPr="00A321C6">
        <w:rPr>
          <w:i/>
        </w:rPr>
        <w:t>A</w:t>
      </w:r>
      <w:r w:rsidR="00A321C6">
        <w:t>.tif</w:t>
      </w:r>
      <w:proofErr w:type="spellEnd"/>
      <w:r w:rsidR="00A321C6">
        <w:t>”</w:t>
      </w:r>
      <w:r w:rsidR="007E026B">
        <w:t xml:space="preserve"> </w:t>
      </w:r>
      <w:r w:rsidR="005F7883">
        <w:t>a</w:t>
      </w:r>
      <w:r w:rsidR="005F7883">
        <w:t>ppend</w:t>
      </w:r>
      <w:r w:rsidR="005F7883">
        <w:t xml:space="preserve">ed </w:t>
      </w:r>
      <w:r w:rsidR="007E026B">
        <w:t>to the original image name</w:t>
      </w:r>
      <w:r w:rsidR="00A321C6">
        <w:t xml:space="preserve">, where </w:t>
      </w:r>
      <w:r w:rsidR="00A321C6">
        <w:rPr>
          <w:i/>
        </w:rPr>
        <w:t>A</w:t>
      </w:r>
      <w:r w:rsidR="00A321C6">
        <w:t xml:space="preserve"> represents the frame number. </w:t>
      </w:r>
    </w:p>
    <w:p w:rsidR="00A321C6" w:rsidRPr="00A321C6" w:rsidRDefault="00A321C6" w:rsidP="00A321C6">
      <w:pPr>
        <w:pStyle w:val="ListParagraph"/>
        <w:numPr>
          <w:ilvl w:val="0"/>
          <w:numId w:val="6"/>
        </w:numPr>
        <w:rPr>
          <w:b/>
        </w:rPr>
      </w:pPr>
      <w:r>
        <w:t>When finished with the analysis menu, press ‘enter’. The program will move to the next frame with the</w:t>
      </w:r>
      <w:r w:rsidR="005F7883">
        <w:t xml:space="preserve"> same</w:t>
      </w:r>
      <w:r>
        <w:t xml:space="preserve"> “Pause” menu appearing</w:t>
      </w:r>
      <w:r w:rsidR="005F7883">
        <w:t xml:space="preserve"> again</w:t>
      </w:r>
      <w:r>
        <w:t xml:space="preserve">. </w:t>
      </w:r>
    </w:p>
    <w:p w:rsidR="00A321C6" w:rsidRPr="00A321C6" w:rsidRDefault="00A321C6" w:rsidP="00A321C6">
      <w:pPr>
        <w:pStyle w:val="ListParagraph"/>
        <w:numPr>
          <w:ilvl w:val="0"/>
          <w:numId w:val="6"/>
        </w:numPr>
        <w:rPr>
          <w:b/>
        </w:rPr>
      </w:pPr>
      <w:r>
        <w:t xml:space="preserve">In </w:t>
      </w:r>
      <w:r w:rsidR="005F7883">
        <w:t>the same</w:t>
      </w:r>
      <w:r w:rsidR="005F7883">
        <w:t xml:space="preserve"> </w:t>
      </w:r>
      <w:r>
        <w:t>manner, proceed through all frames.</w:t>
      </w:r>
    </w:p>
    <w:p w:rsidR="00A321C6" w:rsidRPr="00A321C6" w:rsidRDefault="00A321C6" w:rsidP="00A321C6">
      <w:pPr>
        <w:pStyle w:val="ListParagraph"/>
        <w:numPr>
          <w:ilvl w:val="0"/>
          <w:numId w:val="6"/>
        </w:numPr>
        <w:rPr>
          <w:b/>
        </w:rPr>
      </w:pPr>
      <w:r>
        <w:t>After inputting information on the final frame, a menu appears informing you the program is finished running, with the number of frames that were analyzed. Press “OK”.</w:t>
      </w:r>
    </w:p>
    <w:p w:rsidR="00A321C6" w:rsidRPr="00A321C6" w:rsidRDefault="00A321C6" w:rsidP="00A321C6">
      <w:pPr>
        <w:pStyle w:val="ListParagraph"/>
        <w:numPr>
          <w:ilvl w:val="0"/>
          <w:numId w:val="6"/>
        </w:numPr>
        <w:rPr>
          <w:b/>
        </w:rPr>
      </w:pPr>
      <w:r>
        <w:t xml:space="preserve">A second “Results Summary” </w:t>
      </w:r>
      <w:r w:rsidR="005F7883">
        <w:t>window</w:t>
      </w:r>
      <w:r w:rsidR="005F7883">
        <w:t xml:space="preserve"> </w:t>
      </w:r>
      <w:r>
        <w:t xml:space="preserve">appears, </w:t>
      </w:r>
      <w:r w:rsidR="005F7883">
        <w:t>listing the</w:t>
      </w:r>
      <w:r>
        <w:t xml:space="preserve"> final DRI value, as well as the factored </w:t>
      </w:r>
      <w:r w:rsidR="005F7883">
        <w:t>feature</w:t>
      </w:r>
      <w:r w:rsidR="005F7883">
        <w:t xml:space="preserve"> </w:t>
      </w:r>
      <w:r>
        <w:t>counts for each of 7 types.</w:t>
      </w:r>
    </w:p>
    <w:p w:rsidR="00B83E8F" w:rsidRPr="007E026B" w:rsidRDefault="00B83E8F" w:rsidP="00B83E8F">
      <w:pPr>
        <w:pStyle w:val="ListParagraph"/>
        <w:numPr>
          <w:ilvl w:val="0"/>
          <w:numId w:val="6"/>
        </w:numPr>
        <w:rPr>
          <w:b/>
        </w:rPr>
      </w:pPr>
      <w:r>
        <w:t xml:space="preserve">After the program has analyzed all frames it creates an </w:t>
      </w:r>
      <w:r>
        <w:t>overlaid</w:t>
      </w:r>
      <w:r>
        <w:t xml:space="preserve"> grid, where each square represents 1 cm</w:t>
      </w:r>
      <w:r>
        <w:rPr>
          <w:vertAlign w:val="superscript"/>
        </w:rPr>
        <w:t>2</w:t>
      </w:r>
      <w:r>
        <w:t xml:space="preserve"> that was a frame analyzed by the program.</w:t>
      </w:r>
    </w:p>
    <w:p w:rsidR="00A321C6" w:rsidRPr="007E026B" w:rsidRDefault="007E026B" w:rsidP="00A321C6">
      <w:pPr>
        <w:pStyle w:val="ListParagraph"/>
        <w:numPr>
          <w:ilvl w:val="0"/>
          <w:numId w:val="6"/>
        </w:numPr>
        <w:rPr>
          <w:b/>
        </w:rPr>
      </w:pPr>
      <w:r>
        <w:t xml:space="preserve">When the program finishes running, the results text-file is </w:t>
      </w:r>
      <w:r w:rsidR="005F7883">
        <w:t>saved in the same folder as the original image</w:t>
      </w:r>
      <w:r>
        <w:t>. Information within this text-file includes</w:t>
      </w:r>
      <w:r w:rsidR="00324A92">
        <w:t>:</w:t>
      </w:r>
    </w:p>
    <w:p w:rsidR="007E026B" w:rsidRPr="007E026B" w:rsidRDefault="007E026B" w:rsidP="007E026B">
      <w:pPr>
        <w:pStyle w:val="ListParagraph"/>
        <w:numPr>
          <w:ilvl w:val="0"/>
          <w:numId w:val="7"/>
        </w:numPr>
        <w:rPr>
          <w:b/>
        </w:rPr>
      </w:pPr>
      <w:r>
        <w:rPr>
          <w:u w:val="single"/>
        </w:rPr>
        <w:t>Frame number.</w:t>
      </w:r>
    </w:p>
    <w:p w:rsidR="007E026B" w:rsidRPr="007E026B" w:rsidRDefault="007E026B" w:rsidP="007E026B">
      <w:pPr>
        <w:pStyle w:val="ListParagraph"/>
        <w:numPr>
          <w:ilvl w:val="0"/>
          <w:numId w:val="7"/>
        </w:numPr>
        <w:rPr>
          <w:b/>
        </w:rPr>
      </w:pPr>
      <w:r>
        <w:rPr>
          <w:u w:val="single"/>
        </w:rPr>
        <w:t xml:space="preserve">Number of each </w:t>
      </w:r>
      <w:r w:rsidR="005F7883">
        <w:rPr>
          <w:u w:val="single"/>
        </w:rPr>
        <w:t>feature</w:t>
      </w:r>
      <w:r>
        <w:rPr>
          <w:u w:val="single"/>
        </w:rPr>
        <w:t>-type per frame.</w:t>
      </w:r>
    </w:p>
    <w:p w:rsidR="007E026B" w:rsidRPr="007E026B" w:rsidRDefault="007E026B" w:rsidP="007E026B">
      <w:pPr>
        <w:pStyle w:val="ListParagraph"/>
        <w:numPr>
          <w:ilvl w:val="0"/>
          <w:numId w:val="7"/>
        </w:numPr>
        <w:rPr>
          <w:b/>
        </w:rPr>
      </w:pPr>
      <w:r>
        <w:rPr>
          <w:u w:val="single"/>
        </w:rPr>
        <w:t>Pixel-coordinates of top-left corner of each frame.</w:t>
      </w:r>
    </w:p>
    <w:p w:rsidR="007E026B" w:rsidRPr="007E026B" w:rsidRDefault="007E026B" w:rsidP="007E026B">
      <w:pPr>
        <w:pStyle w:val="ListParagraph"/>
        <w:numPr>
          <w:ilvl w:val="0"/>
          <w:numId w:val="7"/>
        </w:numPr>
        <w:rPr>
          <w:b/>
        </w:rPr>
      </w:pPr>
      <w:r>
        <w:rPr>
          <w:u w:val="single"/>
        </w:rPr>
        <w:t xml:space="preserve">Total number of </w:t>
      </w:r>
      <w:r w:rsidR="005F7883">
        <w:rPr>
          <w:u w:val="single"/>
        </w:rPr>
        <w:t>features</w:t>
      </w:r>
      <w:r>
        <w:rPr>
          <w:u w:val="single"/>
        </w:rPr>
        <w:t xml:space="preserve"> observed for all frames.</w:t>
      </w:r>
    </w:p>
    <w:p w:rsidR="007E026B" w:rsidRPr="007E026B" w:rsidRDefault="007E026B" w:rsidP="007E026B">
      <w:pPr>
        <w:pStyle w:val="ListParagraph"/>
        <w:numPr>
          <w:ilvl w:val="0"/>
          <w:numId w:val="7"/>
        </w:numPr>
        <w:rPr>
          <w:b/>
        </w:rPr>
      </w:pPr>
      <w:r>
        <w:rPr>
          <w:u w:val="single"/>
        </w:rPr>
        <w:t>Normalized (to 100 cm</w:t>
      </w:r>
      <w:r>
        <w:rPr>
          <w:u w:val="single"/>
          <w:vertAlign w:val="superscript"/>
        </w:rPr>
        <w:t>2</w:t>
      </w:r>
      <w:r>
        <w:rPr>
          <w:u w:val="single"/>
        </w:rPr>
        <w:t xml:space="preserve"> grid) total number of </w:t>
      </w:r>
      <w:r w:rsidR="005F7883">
        <w:rPr>
          <w:u w:val="single"/>
        </w:rPr>
        <w:t>features</w:t>
      </w:r>
      <w:r w:rsidR="005F7883">
        <w:rPr>
          <w:u w:val="single"/>
        </w:rPr>
        <w:t xml:space="preserve"> </w:t>
      </w:r>
      <w:r>
        <w:rPr>
          <w:u w:val="single"/>
        </w:rPr>
        <w:t>observed for all frames.</w:t>
      </w:r>
    </w:p>
    <w:p w:rsidR="007E026B" w:rsidRPr="007E026B" w:rsidRDefault="007E026B" w:rsidP="007E026B">
      <w:pPr>
        <w:pStyle w:val="ListParagraph"/>
        <w:numPr>
          <w:ilvl w:val="0"/>
          <w:numId w:val="7"/>
        </w:numPr>
        <w:rPr>
          <w:b/>
        </w:rPr>
      </w:pPr>
      <w:r>
        <w:rPr>
          <w:u w:val="single"/>
        </w:rPr>
        <w:t>Standard DRI factors.</w:t>
      </w:r>
    </w:p>
    <w:p w:rsidR="007E026B" w:rsidRPr="007E026B" w:rsidRDefault="007E026B" w:rsidP="007E026B">
      <w:pPr>
        <w:pStyle w:val="ListParagraph"/>
        <w:numPr>
          <w:ilvl w:val="0"/>
          <w:numId w:val="7"/>
        </w:numPr>
        <w:rPr>
          <w:b/>
        </w:rPr>
      </w:pPr>
      <w:r>
        <w:rPr>
          <w:u w:val="single"/>
        </w:rPr>
        <w:t xml:space="preserve">Factored DRI </w:t>
      </w:r>
      <w:r w:rsidR="005F7883">
        <w:rPr>
          <w:u w:val="single"/>
        </w:rPr>
        <w:t>feature</w:t>
      </w:r>
      <w:r w:rsidR="005F7883">
        <w:rPr>
          <w:u w:val="single"/>
        </w:rPr>
        <w:t xml:space="preserve"> </w:t>
      </w:r>
      <w:r>
        <w:rPr>
          <w:u w:val="single"/>
        </w:rPr>
        <w:t xml:space="preserve">count values for each </w:t>
      </w:r>
      <w:r w:rsidR="005F7883">
        <w:rPr>
          <w:u w:val="single"/>
        </w:rPr>
        <w:t>feature</w:t>
      </w:r>
      <w:r w:rsidR="005F7883">
        <w:rPr>
          <w:u w:val="single"/>
        </w:rPr>
        <w:t xml:space="preserve"> </w:t>
      </w:r>
      <w:r>
        <w:rPr>
          <w:u w:val="single"/>
        </w:rPr>
        <w:t xml:space="preserve">type. </w:t>
      </w:r>
      <w:r>
        <w:t xml:space="preserve">This is the product of standard DRI and normalized total number of </w:t>
      </w:r>
      <w:r w:rsidR="005F7883">
        <w:t>features</w:t>
      </w:r>
      <w:r>
        <w:t>.</w:t>
      </w:r>
    </w:p>
    <w:p w:rsidR="007E026B" w:rsidRPr="005D7C40" w:rsidRDefault="007E026B" w:rsidP="007E026B">
      <w:pPr>
        <w:pStyle w:val="ListParagraph"/>
        <w:numPr>
          <w:ilvl w:val="0"/>
          <w:numId w:val="7"/>
        </w:numPr>
        <w:rPr>
          <w:b/>
        </w:rPr>
      </w:pPr>
      <w:r>
        <w:rPr>
          <w:u w:val="single"/>
        </w:rPr>
        <w:t>DRI value</w:t>
      </w:r>
      <w:r>
        <w:t xml:space="preserve">. This is the sum of </w:t>
      </w:r>
      <w:r w:rsidR="00912504">
        <w:t xml:space="preserve">all factored DRI </w:t>
      </w:r>
      <w:r w:rsidR="005F7883">
        <w:t>feature</w:t>
      </w:r>
      <w:r w:rsidR="005F7883">
        <w:t xml:space="preserve"> </w:t>
      </w:r>
      <w:r w:rsidR="00912504">
        <w:t xml:space="preserve">count values. </w:t>
      </w:r>
    </w:p>
    <w:p w:rsidR="007D4558" w:rsidRPr="007D4558" w:rsidRDefault="007D4558" w:rsidP="007D4558">
      <w:pPr>
        <w:ind w:left="360"/>
        <w:rPr>
          <w:b/>
        </w:rPr>
      </w:pPr>
    </w:p>
    <w:sectPr w:rsidR="007D4558" w:rsidRPr="007D455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DC0E0F"/>
    <w:multiLevelType w:val="hybridMultilevel"/>
    <w:tmpl w:val="11CC4428"/>
    <w:lvl w:ilvl="0" w:tplc="1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1E57CC7"/>
    <w:multiLevelType w:val="hybridMultilevel"/>
    <w:tmpl w:val="73A2A49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A5702E8"/>
    <w:multiLevelType w:val="hybridMultilevel"/>
    <w:tmpl w:val="049E6234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8C0C7E"/>
    <w:multiLevelType w:val="hybridMultilevel"/>
    <w:tmpl w:val="E910D2F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7244665"/>
    <w:multiLevelType w:val="hybridMultilevel"/>
    <w:tmpl w:val="E9CCFC12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7909F0"/>
    <w:multiLevelType w:val="hybridMultilevel"/>
    <w:tmpl w:val="957C1E9E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0F053B"/>
    <w:multiLevelType w:val="hybridMultilevel"/>
    <w:tmpl w:val="B584FE80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56278EA"/>
    <w:multiLevelType w:val="hybridMultilevel"/>
    <w:tmpl w:val="FE5A69A2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7"/>
  </w:num>
  <w:num w:numId="5">
    <w:abstractNumId w:val="2"/>
  </w:num>
  <w:num w:numId="6">
    <w:abstractNumId w:val="3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177"/>
    <w:rsid w:val="0003076A"/>
    <w:rsid w:val="001A7259"/>
    <w:rsid w:val="002A1177"/>
    <w:rsid w:val="00324A92"/>
    <w:rsid w:val="003578A5"/>
    <w:rsid w:val="00444CBF"/>
    <w:rsid w:val="00543FE9"/>
    <w:rsid w:val="00584F93"/>
    <w:rsid w:val="005D7C40"/>
    <w:rsid w:val="005E425D"/>
    <w:rsid w:val="005F7883"/>
    <w:rsid w:val="00663989"/>
    <w:rsid w:val="006A112A"/>
    <w:rsid w:val="00794C46"/>
    <w:rsid w:val="007D4558"/>
    <w:rsid w:val="007E026B"/>
    <w:rsid w:val="00890D82"/>
    <w:rsid w:val="00912504"/>
    <w:rsid w:val="00A321C6"/>
    <w:rsid w:val="00B451AF"/>
    <w:rsid w:val="00B83E8F"/>
    <w:rsid w:val="00C84995"/>
    <w:rsid w:val="00D11DA2"/>
    <w:rsid w:val="00DD243D"/>
    <w:rsid w:val="00DE7709"/>
    <w:rsid w:val="00FC3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CDBB28-3ADF-4BB1-BFDA-E2FE643C4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11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52B1A6-D2C1-4781-A4D8-58CCB0B6DA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4</Pages>
  <Words>756</Words>
  <Characters>4313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</dc:creator>
  <cp:keywords/>
  <dc:description/>
  <cp:lastModifiedBy>Karl</cp:lastModifiedBy>
  <cp:revision>18</cp:revision>
  <dcterms:created xsi:type="dcterms:W3CDTF">2016-11-02T16:18:00Z</dcterms:created>
  <dcterms:modified xsi:type="dcterms:W3CDTF">2016-11-02T17:45:00Z</dcterms:modified>
</cp:coreProperties>
</file>