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43.png" ContentType="image/png"/>
  <Override PartName="/word/media/rId39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Архитектура компьютеров и операционные системы. Раздел: Операционные системы</w:t>
      </w:r>
    </w:p>
    <w:p>
      <w:pPr>
        <w:pStyle w:val="Author"/>
      </w:pPr>
      <w:r>
        <w:t xml:space="preserve">Зевакина Екатерина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21"/>
    <w:bookmarkStart w:id="26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2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Emacs представляет собой мощный экранный редактор текста, написанный на языке высокого уровня Elisp.</w:t>
      </w:r>
    </w:p>
    <w:bookmarkEnd w:id="22"/>
    <w:bookmarkStart w:id="23" w:name="основные-термины-emacs"/>
    <w:p>
      <w:pPr>
        <w:pStyle w:val="Heading2"/>
      </w:pPr>
      <w:r>
        <w:t xml:space="preserve">2.1. Основные термины Emacs</w:t>
      </w:r>
    </w:p>
    <w:p>
      <w:pPr>
        <w:pStyle w:val="FirstParagraph"/>
      </w:pPr>
      <w:r>
        <w:rPr>
          <w:b/>
          <w:bCs/>
        </w:rPr>
        <w:t xml:space="preserve">Определение 1.</w:t>
      </w:r>
      <w:r>
        <w:t xml:space="preserve"> </w:t>
      </w:r>
      <w:r>
        <w:rPr>
          <w:i/>
          <w:iCs/>
        </w:rPr>
        <w:t xml:space="preserve">Буфер</w:t>
      </w:r>
      <w:r>
        <w:t xml:space="preserve"> </w:t>
      </w:r>
      <w:r>
        <w:t xml:space="preserve">— объект, представляющий какой-либо текст.</w:t>
      </w:r>
    </w:p>
    <w:p>
      <w:pPr>
        <w:pStyle w:val="BodyText"/>
      </w:pPr>
      <w:r>
        <w:t xml:space="preserve">Буфер может содержать что угодно, например, результаты компиляции программы или встроенные подсказки. Практически всё взаимодействие с пользователем, в том числе интерактивное, происходит посредством буферов.</w:t>
      </w:r>
    </w:p>
    <w:p>
      <w:pPr>
        <w:pStyle w:val="BodyText"/>
      </w:pPr>
      <w:r>
        <w:rPr>
          <w:b/>
          <w:bCs/>
        </w:rPr>
        <w:t xml:space="preserve">Определение 2.</w:t>
      </w:r>
      <w:r>
        <w:t xml:space="preserve"> </w:t>
      </w:r>
      <w:r>
        <w:rPr>
          <w:i/>
          <w:iCs/>
        </w:rPr>
        <w:t xml:space="preserve">Фрейм</w:t>
      </w:r>
      <w:r>
        <w:t xml:space="preserve"> </w:t>
      </w:r>
      <w:r>
        <w:t xml:space="preserve">соответствует окну в обычном понимании этого слова. Каждый фрейм содержит область вывода и одно или несколько окон Emacs.</w:t>
      </w:r>
    </w:p>
    <w:p>
      <w:pPr>
        <w:pStyle w:val="BodyText"/>
      </w:pPr>
      <w:r>
        <w:rPr>
          <w:b/>
          <w:bCs/>
        </w:rPr>
        <w:t xml:space="preserve">Определение 3.</w:t>
      </w:r>
      <w:r>
        <w:t xml:space="preserve"> </w:t>
      </w:r>
      <w:r>
        <w:rPr>
          <w:i/>
          <w:i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буферов.</w:t>
      </w:r>
    </w:p>
    <w:p>
      <w:pPr>
        <w:pStyle w:val="BodyText"/>
      </w:pPr>
      <w:r>
        <w:t xml:space="preserve">Каждое окно имеет свою строку состояния, в которой выводится следующая информация: название буфера, его основной режим, изменялся ли текст буфера и как далеко вниз по буферу расположен курсор. Каждый буфер находится только в одном из возможных основных режимов. Существующие основные режимы включают режим Fundamental (наименее специализированный), режим Text, режим Lisp, режим С, режим Texinfo и другие. Под второстепенными режимами понимается список режимов, которые включены в данный момент в буфере выбранного окна.</w:t>
      </w:r>
    </w:p>
    <w:p>
      <w:pPr>
        <w:pStyle w:val="BodyText"/>
      </w:pPr>
      <w:r>
        <w:rPr>
          <w:b/>
          <w:bCs/>
        </w:rPr>
        <w:t xml:space="preserve">Определение 4.</w:t>
      </w:r>
      <w:r>
        <w:t xml:space="preserve"> </w:t>
      </w:r>
      <w:r>
        <w:rPr>
          <w:i/>
          <w:iCs/>
        </w:rPr>
        <w:t xml:space="preserve">Область вывода</w:t>
      </w:r>
      <w:r>
        <w:t xml:space="preserve"> </w:t>
      </w:r>
      <w:r>
        <w:t xml:space="preserve">— одна или несколько строк внизу фрейма, в которой Emacs выводит различные сообщения, а также запрашивает подтверждения и дополнительную информацию от пользователя.</w:t>
      </w:r>
    </w:p>
    <w:p>
      <w:pPr>
        <w:pStyle w:val="BodyText"/>
      </w:pPr>
      <w:r>
        <w:rPr>
          <w:b/>
          <w:bCs/>
        </w:rPr>
        <w:t xml:space="preserve">Определение 5.</w:t>
      </w:r>
      <w:r>
        <w:t xml:space="preserve"> </w:t>
      </w:r>
      <w:r>
        <w:rPr>
          <w:i/>
          <w:iCs/>
        </w:rPr>
        <w:t xml:space="preserve">Минибуфер</w:t>
      </w:r>
      <w:r>
        <w:t xml:space="preserve"> </w:t>
      </w:r>
      <w:r>
        <w:t xml:space="preserve">используется для ввода дополнительной информации и всегда отображается в области вывода.</w:t>
      </w:r>
    </w:p>
    <w:p>
      <w:pPr>
        <w:pStyle w:val="BodyText"/>
      </w:pPr>
      <w:r>
        <w:rPr>
          <w:b/>
          <w:bCs/>
        </w:rPr>
        <w:t xml:space="preserve">Определение 6.</w:t>
      </w:r>
      <w:r>
        <w:t xml:space="preserve"> </w:t>
      </w:r>
      <w:r>
        <w:rPr>
          <w:i/>
          <w:iCs/>
        </w:rPr>
        <w:t xml:space="preserve">Точка вставки</w:t>
      </w:r>
      <w:r>
        <w:t xml:space="preserve"> </w:t>
      </w:r>
      <w:r>
        <w:t xml:space="preserve">— место вставки (удаления) данных в буфере.</w:t>
      </w:r>
    </w:p>
    <w:bookmarkEnd w:id="23"/>
    <w:bookmarkStart w:id="24" w:name="основы-работы-в-emacs"/>
    <w:p>
      <w:pPr>
        <w:pStyle w:val="Heading2"/>
      </w:pPr>
      <w:r>
        <w:t xml:space="preserve">2.2. Основы работы в Emacs</w:t>
      </w:r>
    </w:p>
    <w:p>
      <w:pPr>
        <w:pStyle w:val="FirstParagraph"/>
      </w:pPr>
      <w:r>
        <w:t xml:space="preserve">Для запуска Emacs необходимо в командной строке набрать emacs (или emacs &amp; для работы в фоновом режиме относительно консоли).</w:t>
      </w:r>
    </w:p>
    <w:p>
      <w:pPr>
        <w:pStyle w:val="BodyText"/>
      </w:pPr>
      <w:r>
        <w:t xml:space="preserve">Для работы с Emacs можно использовать как элементы меню, так и различные сочетания клавиш. Например, для выхода из Emacs можно воспользоваться меню File и выбрать пункт Quit , а можно нажать последовательно Ctrl-x Ctrl-c (в обозначениях Emacs: C-x C-c).</w:t>
      </w:r>
    </w:p>
    <w:p>
      <w:pPr>
        <w:pStyle w:val="BodyText"/>
      </w:pPr>
      <w:r>
        <w:t xml:space="preserve">Многие рутинные операции в Emacs удобнее производить с помощью клавиатуры, а не графического меню. Наиболее часто в командах Emacs используются сочетания c клавишами Ctrl и Meta (в обозначениях Emacs: C- и M-; клавиша Shift в Emasc обозначается как S-). Так как на клавиатуре для IBM PC совместимых ПК клавиши Meta нет, то вместо неё можно использовать Alt или Esc. Для доступа к системе меню используйте клавишу F10.</w:t>
      </w:r>
    </w:p>
    <w:p>
      <w:pPr>
        <w:pStyle w:val="BodyText"/>
      </w:pPr>
      <w:r>
        <w:t xml:space="preserve">Клавиши Ctrl , Meta и Shift принято называть префиксными. Например, запись M-x означает, что надо удерживая клавишу Meta (или Alt ), нажать на клавишу x. Для открытия файла следует использовать команду C-x C-f (надо, удерживая клавишу Ctrl , нажать на клавишу x , затем отпустить обе клавиши и снова, удерживая клавишу Ctrl , нажать на клавишу f ).</w:t>
      </w:r>
    </w:p>
    <w:p>
      <w:pPr>
        <w:pStyle w:val="BodyText"/>
      </w:pPr>
      <w:r>
        <w:t xml:space="preserve">По назначению префиксные сочетания клавиш различаются следующим образом:</w:t>
      </w:r>
      <w:r>
        <w:t xml:space="preserve"> </w:t>
      </w:r>
      <w:r>
        <w:t xml:space="preserve">- C-x — префикс ввода основных команд редактора (например, открытия, закрытии,</w:t>
      </w:r>
      <w:r>
        <w:t xml:space="preserve"> </w:t>
      </w:r>
      <w:r>
        <w:t xml:space="preserve">сохранения файла и т.д.);</w:t>
      </w:r>
      <w:r>
        <w:t xml:space="preserve"> </w:t>
      </w:r>
      <w:r>
        <w:t xml:space="preserve">- C-c — префикс вызова функций, зависящих от используемого режима.</w:t>
      </w:r>
    </w:p>
    <w:p>
      <w:pPr>
        <w:pStyle w:val="BodyText"/>
      </w:pPr>
      <w:r>
        <w:rPr>
          <w:b/>
          <w:bCs/>
        </w:rPr>
        <w:t xml:space="preserve">Определение 7.</w:t>
      </w:r>
      <w:r>
        <w:t xml:space="preserve"> </w:t>
      </w:r>
      <w:r>
        <w:rPr>
          <w:i/>
          <w:iCs/>
        </w:rPr>
        <w:t xml:space="preserve">Режим</w:t>
      </w:r>
      <w:r>
        <w:t xml:space="preserve"> </w:t>
      </w:r>
      <w:r>
        <w:t xml:space="preserve">— пакет расширений, изменяющий поведение буфера Emacs при редактировании и просмотре текста (например, для редактирования исходного текста программ на языках С или Perl).</w:t>
      </w:r>
    </w:p>
    <w:p>
      <w:pPr>
        <w:pStyle w:val="BodyText"/>
      </w:pPr>
      <w:r>
        <w:t xml:space="preserve">В</w:t>
      </w:r>
      <w:r>
        <w:t xml:space="preserve"> </w:t>
      </w:r>
      <w:r>
        <w:t xml:space="preserve">[табл. @tbl-111]</w:t>
      </w:r>
      <w:r>
        <w:t xml:space="preserve"> </w:t>
      </w:r>
      <w:r>
        <w:t xml:space="preserve">приведены основные комбинации клавиш, используемые для перемещения курсора в буфере Emacs (также работают и обычные навигационные клавиши, например, стрелки).</w:t>
      </w:r>
    </w:p>
    <w:p>
      <w:pPr>
        <w:pStyle w:val="TableCaption"/>
      </w:pPr>
      <w:r>
        <w:t xml:space="preserve">Основные комбинации клавиш для перемещения курсора в буфере Emacs {#tbl-111}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бинации клавиш для перемещения курсора в буфере Emacs {#tbl-111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 клавиш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вверх на одну строку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вниз на одну строку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вперёд на один символ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C-b</w:t>
            </w:r>
          </w:p>
        </w:tc>
        <w:tc>
          <w:tcPr/>
          <w:p>
            <w:pPr>
              <w:pStyle w:val="Compact"/>
            </w:pPr>
            <w:r>
              <w:t xml:space="preserve">переместиться назад на один символ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 начало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C-e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 конец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C-v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вниз на одну страницу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M-v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вверх на одну страницу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M-f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вперёд на одно слово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M-b</w:t>
            </w:r>
          </w:p>
        </w:tc>
        <w:tc>
          <w:tcPr/>
          <w:p>
            <w:pPr>
              <w:pStyle w:val="Compact"/>
            </w:pPr>
            <w:r>
              <w:t xml:space="preserve">переместиться назад на одно слово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M-&lt;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 начало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M-&gt;</w:t>
            </w:r>
          </w:p>
        </w:tc>
        <w:tc>
          <w:tcPr/>
          <w:p>
            <w:pPr>
              <w:pStyle w:val="Compact"/>
            </w:pPr>
            <w:r>
              <w:t xml:space="preserve">переместиться в конец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C-g</w:t>
            </w:r>
          </w:p>
        </w:tc>
        <w:tc>
          <w:tcPr/>
          <w:p>
            <w:pPr>
              <w:pStyle w:val="Compact"/>
            </w:pPr>
            <w:r>
              <w:t xml:space="preserve">закончить текущую операцию</w:t>
            </w:r>
          </w:p>
        </w:tc>
      </w:tr>
    </w:tbl>
    <w:p>
      <w:pPr>
        <w:pStyle w:val="BodyText"/>
      </w:pPr>
      <w:r>
        <w:t xml:space="preserve">Далее в</w:t>
      </w:r>
      <w:r>
        <w:t xml:space="preserve"> </w:t>
      </w:r>
      <w:r>
        <w:t xml:space="preserve">[табл. @tbl-112]</w:t>
      </w:r>
      <w:r>
        <w:t xml:space="preserve">,</w:t>
      </w:r>
      <w:r>
        <w:t xml:space="preserve"> </w:t>
      </w:r>
      <w:r>
        <w:t xml:space="preserve">[табл. @tbl-113]</w:t>
      </w:r>
      <w:r>
        <w:t xml:space="preserve">,</w:t>
      </w:r>
      <w:r>
        <w:t xml:space="preserve"> </w:t>
      </w:r>
      <w:r>
        <w:t xml:space="preserve">[табл. @tbl-114]</w:t>
      </w:r>
      <w:r>
        <w:t xml:space="preserve">,</w:t>
      </w:r>
      <w:r>
        <w:t xml:space="preserve"> </w:t>
      </w:r>
      <w:r>
        <w:t xml:space="preserve">[табл. @tbl-115]</w:t>
      </w:r>
      <w:r>
        <w:t xml:space="preserve">,</w:t>
      </w:r>
      <w:r>
        <w:t xml:space="preserve"> </w:t>
      </w:r>
      <w:r>
        <w:t xml:space="preserve">[табл. @tbl-116]</w:t>
      </w:r>
      <w:r>
        <w:t xml:space="preserve">,</w:t>
      </w:r>
      <w:r>
        <w:t xml:space="preserve"> </w:t>
      </w:r>
      <w:r>
        <w:t xml:space="preserve">[табл. @tbl-117]</w:t>
      </w:r>
      <w:r>
        <w:t xml:space="preserve"> </w:t>
      </w:r>
      <w:r>
        <w:t xml:space="preserve">приведены наиболее часто используемые комбинации клавиш для выполнения действий в Emacs.</w:t>
      </w:r>
    </w:p>
    <w:p>
      <w:pPr>
        <w:pStyle w:val="TableCaption"/>
      </w:pPr>
      <w:r>
        <w:t xml:space="preserve">Основные комбинации клавиш для работы с текстом в Emacs {#tbl-112}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сновные комбинации клавиш для работы с текстом в Emacs {#tbl-112}"/>
      </w:tblPr>
      <w:tblGrid>
        <w:gridCol w:w="1635"/>
        <w:gridCol w:w="6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 клавиш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</w:t>
            </w:r>
          </w:p>
        </w:tc>
        <w:tc>
          <w:tcPr/>
          <w:p>
            <w:pPr>
              <w:pStyle w:val="Compact"/>
            </w:pPr>
            <w:r>
              <w:t xml:space="preserve">Удалить символ перед текущим положением курсора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</w:t>
            </w:r>
          </w:p>
        </w:tc>
        <w:tc>
          <w:tcPr/>
          <w:p>
            <w:pPr>
              <w:pStyle w:val="Compact"/>
            </w:pPr>
            <w:r>
              <w:t xml:space="preserve">Удалить следующее за текущим положением курсора слово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C-k</w:t>
            </w:r>
          </w:p>
        </w:tc>
        <w:tc>
          <w:tcPr/>
          <w:p>
            <w:pPr>
              <w:pStyle w:val="Compact"/>
            </w:pPr>
            <w:r>
              <w:t xml:space="preserve">Удалить текст от текущего положения курсора до конца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M-k</w:t>
            </w:r>
          </w:p>
        </w:tc>
        <w:tc>
          <w:tcPr/>
          <w:p>
            <w:pPr>
              <w:pStyle w:val="Compact"/>
            </w:pPr>
            <w:r>
              <w:t xml:space="preserve">Удалить текст от текущего положения курсора до конца предложения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M-\</w:t>
            </w:r>
          </w:p>
        </w:tc>
        <w:tc>
          <w:tcPr/>
          <w:p>
            <w:pPr>
              <w:pStyle w:val="Compact"/>
            </w:pPr>
            <w:r>
              <w:t xml:space="preserve">Удалить все пробелы и знаки табуляции вокруг текущего положения курсора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C-q</w:t>
            </w:r>
          </w:p>
        </w:tc>
        <w:tc>
          <w:tcPr/>
          <w:p>
            <w:pPr>
              <w:pStyle w:val="Compact"/>
            </w:pPr>
            <w:r>
              <w:t xml:space="preserve">Вставить символ, соответствующий нажатой клавише или сочетанию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M-q</w:t>
            </w:r>
          </w:p>
        </w:tc>
        <w:tc>
          <w:tcPr/>
          <w:p>
            <w:pPr>
              <w:pStyle w:val="Compact"/>
            </w:pPr>
            <w:r>
              <w:t xml:space="preserve">Выровнять текст в текущем параграфе буфера</w:t>
            </w:r>
          </w:p>
        </w:tc>
      </w:tr>
    </w:tbl>
    <w:p/>
    <w:p>
      <w:pPr>
        <w:pStyle w:val="TableCaption"/>
      </w:pPr>
      <w:r>
        <w:t xml:space="preserve">Основные комбинации клавиш для работы с выделенной областью текста в Emacs {tbl-113}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сновные комбинации клавиш для работы с выделенной областью текста в Emacs {tbl-113}"/>
      </w:tblPr>
      <w:tblGrid>
        <w:gridCol w:w="1881"/>
        <w:gridCol w:w="60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 клавиш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C-space</w:t>
            </w:r>
          </w:p>
        </w:tc>
        <w:tc>
          <w:tcPr/>
          <w:p>
            <w:pPr>
              <w:pStyle w:val="Compact"/>
            </w:pPr>
            <w:r>
              <w:t xml:space="preserve">Начать выделение текста с текущего положения курсора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C-w</w:t>
            </w:r>
          </w:p>
        </w:tc>
        <w:tc>
          <w:tcPr/>
          <w:p>
            <w:pPr>
              <w:pStyle w:val="Compact"/>
            </w:pPr>
            <w:r>
              <w:t xml:space="preserve">Удалить выделенную область текста в список удалений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M-w</w:t>
            </w:r>
          </w:p>
        </w:tc>
        <w:tc>
          <w:tcPr/>
          <w:p>
            <w:pPr>
              <w:pStyle w:val="Compact"/>
            </w:pPr>
            <w:r>
              <w:t xml:space="preserve">Скопировать выделенную область текста в список удалений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C-y</w:t>
            </w:r>
          </w:p>
        </w:tc>
        <w:tc>
          <w:tcPr/>
          <w:p>
            <w:pPr>
              <w:pStyle w:val="Compact"/>
            </w:pPr>
            <w:r>
              <w:t xml:space="preserve">Вставить текст из списка удалений в текущую позицию курсора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M-y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 вставить текст из списка удалений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M-\</w:t>
            </w:r>
          </w:p>
        </w:tc>
        <w:tc>
          <w:tcPr/>
          <w:p>
            <w:pPr>
              <w:pStyle w:val="Compact"/>
            </w:pPr>
            <w:r>
              <w:t xml:space="preserve">Выровнять строки выделенной области текста</w:t>
            </w:r>
          </w:p>
        </w:tc>
      </w:tr>
    </w:tbl>
    <w:p/>
    <w:p>
      <w:pPr>
        <w:pStyle w:val="TableCaption"/>
      </w:pPr>
      <w:r>
        <w:t xml:space="preserve">Основные комбинации клавиш для поиска и замены в Emacs {tbl-114}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сновные комбинации клавиш для поиска и замены в Emacs {tbl-114}"/>
      </w:tblPr>
      <w:tblGrid>
        <w:gridCol w:w="1904"/>
        <w:gridCol w:w="6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 клавиш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 текст поиска</w:t>
            </w:r>
          </w:p>
        </w:tc>
        <w:tc>
          <w:tcPr/>
          <w:p>
            <w:pPr>
              <w:pStyle w:val="Compact"/>
            </w:pPr>
            <w:r>
              <w:t xml:space="preserve">Поиск текста в прямом направлении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C-r текст поиска</w:t>
            </w:r>
          </w:p>
        </w:tc>
        <w:tc>
          <w:tcPr/>
          <w:p>
            <w:pPr>
              <w:pStyle w:val="Compact"/>
            </w:pPr>
            <w:r>
              <w:t xml:space="preserve">Поиск текста в обратном направлении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M-%</w:t>
            </w:r>
          </w:p>
        </w:tc>
        <w:tc>
          <w:tcPr/>
          <w:p>
            <w:pPr>
              <w:pStyle w:val="Compact"/>
            </w:pPr>
            <w:r>
              <w:t xml:space="preserve">Поиск текста и его замена с запросом (что на что заменить)</w:t>
            </w:r>
          </w:p>
        </w:tc>
      </w:tr>
    </w:tbl>
    <w:p/>
    <w:p>
      <w:pPr>
        <w:pStyle w:val="TableCaption"/>
      </w:pPr>
      <w:r>
        <w:t xml:space="preserve">Основные комбинации клавиш для работы с файлами, буферами и окнами в Emacs {tbl-115}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сновные комбинации клавиш для работы с файлами, буферами и окнами в Emacs {tbl-115}"/>
      </w:tblPr>
      <w:tblGrid>
        <w:gridCol w:w="1881"/>
        <w:gridCol w:w="60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 клавиш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C-f</w:t>
            </w:r>
          </w:p>
        </w:tc>
        <w:tc>
          <w:tcPr/>
          <w:p>
            <w:pPr>
              <w:pStyle w:val="Compact"/>
            </w:pPr>
            <w:r>
              <w:t xml:space="preserve">Открыть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C-s</w:t>
            </w:r>
          </w:p>
        </w:tc>
        <w:tc>
          <w:tcPr/>
          <w:p>
            <w:pPr>
              <w:pStyle w:val="Compact"/>
            </w:pPr>
            <w:r>
              <w:t xml:space="preserve">Сохранить текст в буфер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C-b</w:t>
            </w:r>
          </w:p>
        </w:tc>
        <w:tc>
          <w:tcPr/>
          <w:p>
            <w:pPr>
              <w:pStyle w:val="Compact"/>
            </w:pPr>
            <w:r>
              <w:t xml:space="preserve">Отобразить список открытых буферов в новом окне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b</w:t>
            </w:r>
          </w:p>
        </w:tc>
        <w:tc>
          <w:tcPr/>
          <w:p>
            <w:pPr>
              <w:pStyle w:val="Compact"/>
            </w:pPr>
            <w:r>
              <w:t xml:space="preserve">Переключиться в другой буфер в текущем окне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i</w:t>
            </w:r>
          </w:p>
        </w:tc>
        <w:tc>
          <w:tcPr/>
          <w:p>
            <w:pPr>
              <w:pStyle w:val="Compact"/>
            </w:pPr>
            <w:r>
              <w:t xml:space="preserve">Вставить содержимое файла в буфер в текущую позицию курсора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0</w:t>
            </w:r>
          </w:p>
        </w:tc>
        <w:tc>
          <w:tcPr/>
          <w:p>
            <w:pPr>
              <w:pStyle w:val="Compact"/>
            </w:pPr>
            <w:r>
              <w:t xml:space="preserve">Закрыть текущее окно (при этом буфер не удаляется)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1</w:t>
            </w:r>
          </w:p>
        </w:tc>
        <w:tc>
          <w:tcPr/>
          <w:p>
            <w:pPr>
              <w:pStyle w:val="Compact"/>
            </w:pPr>
            <w:r>
              <w:t xml:space="preserve">Закрыть все окна кроме текущего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2</w:t>
            </w:r>
          </w:p>
        </w:tc>
        <w:tc>
          <w:tcPr/>
          <w:p>
            <w:pPr>
              <w:pStyle w:val="Compact"/>
            </w:pPr>
            <w:r>
              <w:t xml:space="preserve">Разделить окно по горизонтали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o</w:t>
            </w:r>
          </w:p>
        </w:tc>
        <w:tc>
          <w:tcPr/>
          <w:p>
            <w:pPr>
              <w:pStyle w:val="Compact"/>
            </w:pPr>
            <w:r>
              <w:t xml:space="preserve">Перейти в другое окно</w:t>
            </w:r>
          </w:p>
        </w:tc>
      </w:tr>
    </w:tbl>
    <w:p/>
    <w:p>
      <w:pPr>
        <w:pStyle w:val="TableCaption"/>
      </w:pPr>
      <w:r>
        <w:t xml:space="preserve">Основные комбинации клавиш для работы со справкой в Emacs {tbl-116}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сновные комбинации клавиш для работы со справкой в Emacs {tbl-116}"/>
      </w:tblPr>
      <w:tblGrid>
        <w:gridCol w:w="1618"/>
        <w:gridCol w:w="6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 клавиш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C-h ?</w:t>
            </w:r>
          </w:p>
        </w:tc>
        <w:tc>
          <w:tcPr/>
          <w:p>
            <w:pPr>
              <w:pStyle w:val="Compact"/>
            </w:pPr>
            <w:r>
              <w:t xml:space="preserve">Показать информацию по работе со справочной системой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C-h t</w:t>
            </w:r>
          </w:p>
        </w:tc>
        <w:tc>
          <w:tcPr/>
          <w:p>
            <w:pPr>
              <w:pStyle w:val="Compact"/>
            </w:pPr>
            <w:r>
              <w:t xml:space="preserve">Вызвать интерактивный учебник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C-h f</w:t>
            </w:r>
          </w:p>
        </w:tc>
        <w:tc>
          <w:tcPr/>
          <w:p>
            <w:pPr>
              <w:pStyle w:val="Compact"/>
            </w:pPr>
            <w:r>
              <w:t xml:space="preserve">Показать информацию по функции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C-h v</w:t>
            </w:r>
          </w:p>
        </w:tc>
        <w:tc>
          <w:tcPr/>
          <w:p>
            <w:pPr>
              <w:pStyle w:val="Compact"/>
            </w:pPr>
            <w:r>
              <w:t xml:space="preserve">Показать информацию по переменной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C-h k</w:t>
            </w:r>
          </w:p>
        </w:tc>
        <w:tc>
          <w:tcPr/>
          <w:p>
            <w:pPr>
              <w:pStyle w:val="Compact"/>
            </w:pPr>
            <w:r>
              <w:t xml:space="preserve">Показать информацию по действию комбинации клавиш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C-h a</w:t>
            </w:r>
          </w:p>
        </w:tc>
        <w:tc>
          <w:tcPr/>
          <w:p>
            <w:pPr>
              <w:pStyle w:val="Compact"/>
            </w:pPr>
            <w:r>
              <w:t xml:space="preserve">Выполнить поисковый запрос в справке по строке или регулярному выражению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C-h F</w:t>
            </w:r>
          </w:p>
        </w:tc>
        <w:tc>
          <w:tcPr/>
          <w:p>
            <w:pPr>
              <w:pStyle w:val="Compact"/>
            </w:pPr>
            <w:r>
              <w:t xml:space="preserve">Вызвать Emacs 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C-h i</w:t>
            </w:r>
          </w:p>
        </w:tc>
        <w:tc>
          <w:tcPr/>
          <w:p>
            <w:pPr>
              <w:pStyle w:val="Compact"/>
            </w:pPr>
            <w:r>
              <w:t xml:space="preserve">Показать документацию по Emacs (Info)</w:t>
            </w:r>
          </w:p>
        </w:tc>
      </w:tr>
    </w:tbl>
    <w:p/>
    <w:p>
      <w:pPr>
        <w:pStyle w:val="TableCaption"/>
      </w:pPr>
      <w:r>
        <w:t xml:space="preserve">Прочие комбинации клавиш, используемые в Emacs {tbl-117}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рочие комбинации клавиш, используемые в Emacs {tbl-117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 клавиш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C-\</w:t>
            </w:r>
          </w:p>
        </w:tc>
        <w:tc>
          <w:tcPr/>
          <w:p>
            <w:pPr>
              <w:pStyle w:val="Compact"/>
            </w:pPr>
            <w:r>
              <w:t xml:space="preserve">Переключить язык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M-x command</w:t>
            </w:r>
          </w:p>
        </w:tc>
        <w:tc>
          <w:tcPr/>
          <w:p>
            <w:pPr>
              <w:pStyle w:val="Compact"/>
            </w:pPr>
            <w:r>
              <w:t xml:space="preserve">Выполнить команду Emacs с именем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 u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последнюю операцию</w:t>
            </w:r>
          </w:p>
        </w:tc>
      </w:tr>
    </w:tbl>
    <w:bookmarkEnd w:id="24"/>
    <w:bookmarkStart w:id="25" w:name="регулярные-выражения"/>
    <w:p>
      <w:pPr>
        <w:pStyle w:val="Heading2"/>
      </w:pPr>
      <w:r>
        <w:t xml:space="preserve">2.3. Регулярные выражения</w:t>
      </w:r>
    </w:p>
    <w:p>
      <w:pPr>
        <w:pStyle w:val="FirstParagraph"/>
      </w:pPr>
      <w:r>
        <w:t xml:space="preserve">При работе с командами Emacs можно использовать регулярные выражения</w:t>
      </w:r>
      <w:r>
        <w:t xml:space="preserve"> </w:t>
      </w:r>
      <w:r>
        <w:t xml:space="preserve">[табл. @tbl-118]</w:t>
      </w:r>
      <w:r>
        <w:t xml:space="preserve">. Основные отличия от PCRE (Perl Compatible Regular Expressions — библиотека регулярных выражений в стиле Perl):</w:t>
      </w:r>
      <w:r>
        <w:t xml:space="preserve"> </w:t>
      </w:r>
      <w:r>
        <w:t xml:space="preserve">-</w:t>
      </w:r>
      <w:r>
        <w:t xml:space="preserve"> </w:t>
      </w:r>
      <w:r>
        <w:t xml:space="preserve">не задаёт пробел;</w:t>
      </w:r>
      <w:r>
        <w:t xml:space="preserve"> </w:t>
      </w:r>
      <w:r>
        <w:t xml:space="preserve">-</w:t>
      </w:r>
      <w:r>
        <w:t xml:space="preserve"> </w:t>
      </w:r>
      <w:r>
        <w:t xml:space="preserve">е задаёт табуляцию;</w:t>
      </w:r>
      <w:r>
        <w:t xml:space="preserve"> </w:t>
      </w:r>
      <w:r>
        <w:t xml:space="preserve">- операция «или» и скобки группировки экранируются.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49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Комбинация клавиш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Ctrl-q Ctrl-j</w:t>
            </w:r>
          </w:p>
        </w:tc>
        <w:tc>
          <w:tcPr/>
          <w:p>
            <w:pPr>
              <w:pStyle w:val="Compact"/>
            </w:pPr>
            <w:r>
              <w:t xml:space="preserve">новая 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Ctrl-q стрелки вправо или влево</w:t>
            </w:r>
          </w:p>
        </w:tc>
        <w:tc>
          <w:tcPr/>
          <w:p>
            <w:pPr>
              <w:pStyle w:val="Compact"/>
            </w:pPr>
            <w:r>
              <w:t xml:space="preserve">табуляция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любой знак кроме новой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повторение предыдущего 0–n раз, жадное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повторение предыдущего 1–n раз, жадное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повторение предыдущего 0–1 раз, жадное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*?, +?, ??</w:t>
            </w:r>
          </w:p>
        </w:tc>
        <w:tc>
          <w:tcPr/>
          <w:p>
            <w:pPr>
              <w:pStyle w:val="Compact"/>
            </w:pPr>
            <w:r>
              <w:t xml:space="preserve">аналогично предыдущим, ленивые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[…]</w:t>
            </w:r>
          </w:p>
        </w:tc>
        <w:tc>
          <w:tcPr/>
          <w:p>
            <w:pPr>
              <w:pStyle w:val="Compact"/>
            </w:pPr>
            <w:r>
              <w:t xml:space="preserve">набор символов, ^ в начале строки — «не эти символы»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начало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конец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(…)</w:t>
            </w:r>
          </w:p>
        </w:tc>
        <w:tc>
          <w:tcPr/>
          <w:p>
            <w:pPr>
              <w:pStyle w:val="Compact"/>
            </w:pPr>
            <w:r>
              <w:t xml:space="preserve">группировка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граница слова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не граница слова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буквенный символ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небуквенный символ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\1</w:t>
            </w:r>
          </w:p>
        </w:tc>
        <w:tc>
          <w:tcPr/>
          <w:p>
            <w:pPr>
              <w:pStyle w:val="Compact"/>
            </w:pPr>
            <w:r>
              <w:t xml:space="preserve">ссылка на первую группу</w:t>
            </w:r>
          </w:p>
        </w:tc>
      </w:tr>
    </w:tbl>
    <w:bookmarkEnd w:id="25"/>
    <w:bookmarkEnd w:id="26"/>
    <w:bookmarkStart w:id="116" w:name="последовательность-выполнения-работы"/>
    <w:p>
      <w:pPr>
        <w:pStyle w:val="Heading1"/>
      </w:pPr>
      <w:r>
        <w:t xml:space="preserve">Последовательность выполнения работы</w:t>
      </w:r>
    </w:p>
    <w:p>
      <w:pPr>
        <w:pStyle w:val="Compact"/>
        <w:numPr>
          <w:ilvl w:val="0"/>
          <w:numId w:val="1002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2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2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2"/>
        </w:numPr>
      </w:pPr>
      <w:r>
        <w:t xml:space="preserve">Ответить на контрольные вопросы.</w:t>
      </w:r>
    </w:p>
    <w:bookmarkStart w:id="115" w:name="основные-команды-emacs"/>
    <w:p>
      <w:pPr>
        <w:pStyle w:val="Heading2"/>
      </w:pPr>
      <w:r>
        <w:t xml:space="preserve">3.1. Основные команды emacs</w:t>
      </w:r>
    </w:p>
    <w:p>
      <w:pPr>
        <w:pStyle w:val="Compact"/>
        <w:numPr>
          <w:ilvl w:val="0"/>
          <w:numId w:val="1003"/>
        </w:numPr>
      </w:pPr>
      <w:r>
        <w:t xml:space="preserve">Открыть emacs.</w:t>
      </w:r>
    </w:p>
    <w:p>
      <w:pPr>
        <w:pStyle w:val="FirstParagraph"/>
      </w:pPr>
      <w:r>
        <w:t xml:space="preserve">[рис. @fig-001]</w:t>
      </w:r>
    </w:p>
    <w:bookmarkStart w:id="30" w:name="fig-001"/>
    <w:p>
      <w:pPr>
        <w:pStyle w:val="CaptionedFigure"/>
      </w:pPr>
      <w:r>
        <w:drawing>
          <wp:inline>
            <wp:extent cx="2656572" cy="202130"/>
            <wp:effectExtent b="0" l="0" r="0" t="0"/>
            <wp:docPr descr="Задание 1" title="" id="28" name="Picture"/>
            <a:graphic>
              <a:graphicData uri="http://schemas.openxmlformats.org/drawingml/2006/picture">
                <pic:pic>
                  <pic:nvPicPr>
                    <pic:cNvPr descr="image/л11з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572" cy="20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30"/>
    <w:p>
      <w:pPr>
        <w:numPr>
          <w:ilvl w:val="0"/>
          <w:numId w:val="1004"/>
        </w:numPr>
      </w:pPr>
      <w:r>
        <w:t xml:space="preserve">Создать файл lab07.sh с помощью комбинации Ctrl-x Ctrl-f (C-x C-f).</w:t>
      </w:r>
    </w:p>
    <w:p>
      <w:pPr>
        <w:numPr>
          <w:ilvl w:val="0"/>
          <w:numId w:val="1004"/>
        </w:numPr>
      </w:pPr>
      <w:r>
        <w:t xml:space="preserve">Наберите текст: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HELL=Hello</w:t>
      </w:r>
      <w:r>
        <w:br/>
      </w: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LOCAL HELLO=World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echo $HELLO</w:t>
      </w:r>
      <w:r>
        <w:br/>
      </w:r>
      <w:r>
        <w:rPr>
          <w:rStyle w:val="VerbatimChar"/>
        </w:rPr>
        <w:t xml:space="preserve">hello</w:t>
      </w:r>
    </w:p>
    <w:p>
      <w:pPr>
        <w:pStyle w:val="FirstParagraph"/>
      </w:pPr>
      <w:r>
        <w:t xml:space="preserve">[рис. @fig-002]</w:t>
      </w:r>
    </w:p>
    <w:bookmarkStart w:id="34" w:name="fig-002"/>
    <w:p>
      <w:pPr>
        <w:pStyle w:val="CaptionedFigure"/>
      </w:pPr>
      <w:r>
        <w:drawing>
          <wp:inline>
            <wp:extent cx="3733800" cy="2467635"/>
            <wp:effectExtent b="0" l="0" r="0" t="0"/>
            <wp:docPr descr="Задание 3" title="" id="32" name="Picture"/>
            <a:graphic>
              <a:graphicData uri="http://schemas.openxmlformats.org/drawingml/2006/picture">
                <pic:pic>
                  <pic:nvPicPr>
                    <pic:cNvPr descr="image/л11з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4"/>
    <w:p>
      <w:pPr>
        <w:pStyle w:val="Compact"/>
        <w:numPr>
          <w:ilvl w:val="0"/>
          <w:numId w:val="1005"/>
        </w:numPr>
      </w:pPr>
      <w:r>
        <w:t xml:space="preserve">Сохранить файл с помощью комбинации Ctrl-x Ctrl-s (C-x C-s).</w:t>
      </w:r>
    </w:p>
    <w:p>
      <w:pPr>
        <w:pStyle w:val="FirstParagraph"/>
      </w:pPr>
      <w:r>
        <w:t xml:space="preserve">[рис. @fig-003]</w:t>
      </w:r>
    </w:p>
    <w:bookmarkStart w:id="38" w:name="fig-003"/>
    <w:p>
      <w:pPr>
        <w:pStyle w:val="CaptionedFigure"/>
      </w:pPr>
      <w:r>
        <w:drawing>
          <wp:inline>
            <wp:extent cx="3733800" cy="366507"/>
            <wp:effectExtent b="0" l="0" r="0" t="0"/>
            <wp:docPr descr="Задание 4" title="" id="36" name="Picture"/>
            <a:graphic>
              <a:graphicData uri="http://schemas.openxmlformats.org/drawingml/2006/picture">
                <pic:pic>
                  <pic:nvPicPr>
                    <pic:cNvPr descr="image/л11з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8"/>
    <w:p>
      <w:pPr>
        <w:pStyle w:val="Compact"/>
        <w:numPr>
          <w:ilvl w:val="0"/>
          <w:numId w:val="1006"/>
        </w:numPr>
      </w:pPr>
      <w:r>
        <w:t xml:space="preserve">Проделать с текстом стандартные процедуры редактирования, каждое действие должно осуществляться комбинацией клавиш.</w:t>
      </w:r>
    </w:p>
    <w:p>
      <w:pPr>
        <w:numPr>
          <w:ilvl w:val="0"/>
          <w:numId w:val="1007"/>
        </w:numPr>
      </w:pPr>
      <w:r>
        <w:t xml:space="preserve">Вырезать одной командой целую строку (С-k).</w:t>
      </w:r>
      <w:r>
        <w:t xml:space="preserve"> </w:t>
      </w:r>
      <w:r>
        <w:t xml:space="preserve">[рис. @fig-004]</w:t>
      </w:r>
      <w:r>
        <w:t xml:space="preserve"> </w:t>
      </w:r>
      <w:bookmarkStart w:id="42" w:name="fig-004"/>
      <w:r>
        <w:drawing>
          <wp:inline>
            <wp:extent cx="3733800" cy="1871532"/>
            <wp:effectExtent b="0" l="0" r="0" t="0"/>
            <wp:docPr descr="Задание 5.1" title="" id="40" name="Picture"/>
            <a:graphic>
              <a:graphicData uri="http://schemas.openxmlformats.org/drawingml/2006/picture">
                <pic:pic>
                  <pic:nvPicPr>
                    <pic:cNvPr descr="image/л11з5с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1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7"/>
        </w:numPr>
      </w:pPr>
      <w:r>
        <w:t xml:space="preserve">Вставить эту строку в конец файла (C-y).</w:t>
      </w:r>
      <w:r>
        <w:t xml:space="preserve"> </w:t>
      </w:r>
      <w:r>
        <w:t xml:space="preserve">[рис. @fig-005]</w:t>
      </w:r>
      <w:r>
        <w:t xml:space="preserve"> </w:t>
      </w:r>
      <w:bookmarkStart w:id="46" w:name="fig-005"/>
      <w:r>
        <w:drawing>
          <wp:inline>
            <wp:extent cx="3733800" cy="2138868"/>
            <wp:effectExtent b="0" l="0" r="0" t="0"/>
            <wp:docPr descr="Задание 5.2" title="" id="44" name="Picture"/>
            <a:graphic>
              <a:graphicData uri="http://schemas.openxmlformats.org/drawingml/2006/picture">
                <pic:pic>
                  <pic:nvPicPr>
                    <pic:cNvPr descr="image/л11з5_с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7"/>
        </w:numPr>
      </w:pPr>
      <w:r>
        <w:t xml:space="preserve">Выделить область текста (C-space).</w:t>
      </w:r>
    </w:p>
    <w:p>
      <w:pPr>
        <w:numPr>
          <w:ilvl w:val="0"/>
          <w:numId w:val="1007"/>
        </w:numPr>
      </w:pPr>
      <w:r>
        <w:t xml:space="preserve">Скопировать область в буфер обмена (M-w).</w:t>
      </w:r>
      <w:r>
        <w:t xml:space="preserve"> </w:t>
      </w:r>
      <w:r>
        <w:t xml:space="preserve">[рис. @fig-006]</w:t>
      </w:r>
      <w:r>
        <w:t xml:space="preserve"> </w:t>
      </w:r>
      <w:bookmarkStart w:id="50" w:name="fig-006"/>
      <w:r>
        <w:drawing>
          <wp:inline>
            <wp:extent cx="3733800" cy="2569052"/>
            <wp:effectExtent b="0" l="0" r="0" t="0"/>
            <wp:docPr descr="Задание 5.4" title="" id="48" name="Picture"/>
            <a:graphic>
              <a:graphicData uri="http://schemas.openxmlformats.org/drawingml/2006/picture">
                <pic:pic>
                  <pic:nvPicPr>
                    <pic:cNvPr descr="image/л11з5с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9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7"/>
        </w:numPr>
      </w:pPr>
      <w:r>
        <w:t xml:space="preserve">Вставить область в конец файла.</w:t>
      </w:r>
      <w:r>
        <w:t xml:space="preserve"> </w:t>
      </w:r>
      <w:r>
        <w:t xml:space="preserve">[рис. @fig-007]</w:t>
      </w:r>
      <w:r>
        <w:t xml:space="preserve"> </w:t>
      </w:r>
      <w:bookmarkStart w:id="54" w:name="fig-007"/>
      <w:r>
        <w:drawing>
          <wp:inline>
            <wp:extent cx="3733800" cy="1601404"/>
            <wp:effectExtent b="0" l="0" r="0" t="0"/>
            <wp:docPr descr="Задание 5.5" title="" id="52" name="Picture"/>
            <a:graphic>
              <a:graphicData uri="http://schemas.openxmlformats.org/drawingml/2006/picture">
                <pic:pic>
                  <pic:nvPicPr>
                    <pic:cNvPr descr="image/л11з5с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7"/>
        </w:numPr>
      </w:pPr>
      <w:r>
        <w:t xml:space="preserve">Вновь выделить эту область и на этот раз вырезать её (C-w).</w:t>
      </w:r>
    </w:p>
    <w:p>
      <w:pPr>
        <w:numPr>
          <w:ilvl w:val="0"/>
          <w:numId w:val="1007"/>
        </w:numPr>
      </w:pPr>
      <w:r>
        <w:t xml:space="preserve">Отмените последнее действие (C-/).</w:t>
      </w:r>
      <w:r>
        <w:t xml:space="preserve"> </w:t>
      </w:r>
      <w:r>
        <w:t xml:space="preserve">[рис. @fig-008]</w:t>
      </w:r>
      <w:r>
        <w:t xml:space="preserve"> </w:t>
      </w:r>
      <w:bookmarkStart w:id="58" w:name="fig-008"/>
      <w:r>
        <w:drawing>
          <wp:inline>
            <wp:extent cx="3733800" cy="2788882"/>
            <wp:effectExtent b="0" l="0" r="0" t="0"/>
            <wp:docPr descr="Задание 5.7" title="" id="56" name="Picture"/>
            <a:graphic>
              <a:graphicData uri="http://schemas.openxmlformats.org/drawingml/2006/picture">
                <pic:pic>
                  <pic:nvPicPr>
                    <pic:cNvPr descr="image/л11з5с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Compact"/>
        <w:numPr>
          <w:ilvl w:val="0"/>
          <w:numId w:val="1008"/>
        </w:numPr>
      </w:pPr>
      <w:r>
        <w:t xml:space="preserve">Научитесь использовать команды по перемещению курсора.</w:t>
      </w:r>
    </w:p>
    <w:p>
      <w:pPr>
        <w:numPr>
          <w:ilvl w:val="0"/>
          <w:numId w:val="1009"/>
        </w:numPr>
      </w:pPr>
      <w:r>
        <w:t xml:space="preserve">Переместите курсор в начало строки (C-a).</w:t>
      </w:r>
      <w:r>
        <w:t xml:space="preserve"> </w:t>
      </w:r>
      <w:r>
        <w:t xml:space="preserve">[рис. @fig-009]</w:t>
      </w:r>
      <w:r>
        <w:t xml:space="preserve"> </w:t>
      </w:r>
      <w:bookmarkStart w:id="62" w:name="fig-009"/>
      <w:r>
        <w:drawing>
          <wp:inline>
            <wp:extent cx="3733800" cy="2789316"/>
            <wp:effectExtent b="0" l="0" r="0" t="0"/>
            <wp:docPr descr="Задание 6.1" title="" id="60" name="Picture"/>
            <a:graphic>
              <a:graphicData uri="http://schemas.openxmlformats.org/drawingml/2006/picture">
                <pic:pic>
                  <pic:nvPicPr>
                    <pic:cNvPr descr="image/л11з6с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9"/>
        </w:numPr>
      </w:pPr>
      <w:r>
        <w:t xml:space="preserve">Переместите курсор в конец строки (C-e).</w:t>
      </w:r>
      <w:r>
        <w:t xml:space="preserve"> </w:t>
      </w:r>
      <w:r>
        <w:t xml:space="preserve">[рис. @fig-010]</w:t>
      </w:r>
      <w:r>
        <w:t xml:space="preserve"> </w:t>
      </w:r>
      <w:bookmarkStart w:id="66" w:name="fig-010"/>
      <w:r>
        <w:drawing>
          <wp:inline>
            <wp:extent cx="3733800" cy="2206668"/>
            <wp:effectExtent b="0" l="0" r="0" t="0"/>
            <wp:docPr descr="Задание 6.2" title="" id="64" name="Picture"/>
            <a:graphic>
              <a:graphicData uri="http://schemas.openxmlformats.org/drawingml/2006/picture">
                <pic:pic>
                  <pic:nvPicPr>
                    <pic:cNvPr descr="image/л11з6с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9"/>
        </w:numPr>
      </w:pPr>
      <w:r>
        <w:t xml:space="preserve">Переместите курсор в начало буфера (M-&lt;).</w:t>
      </w:r>
    </w:p>
    <w:p>
      <w:pPr>
        <w:numPr>
          <w:ilvl w:val="0"/>
          <w:numId w:val="1009"/>
        </w:numPr>
      </w:pPr>
      <w:r>
        <w:t xml:space="preserve">Переместите курсор в конец буфера (M-&gt;).</w:t>
      </w:r>
      <w:r>
        <w:t xml:space="preserve"> </w:t>
      </w:r>
      <w:r>
        <w:t xml:space="preserve">[рис. @fig-011]</w:t>
      </w:r>
      <w:r>
        <w:t xml:space="preserve"> </w:t>
      </w:r>
      <w:bookmarkStart w:id="70" w:name="fig-011"/>
      <w:r>
        <w:drawing>
          <wp:inline>
            <wp:extent cx="2569945" cy="221381"/>
            <wp:effectExtent b="0" l="0" r="0" t="0"/>
            <wp:docPr descr="Задание 6.4" title="" id="68" name="Picture"/>
            <a:graphic>
              <a:graphicData uri="http://schemas.openxmlformats.org/drawingml/2006/picture">
                <pic:pic>
                  <pic:nvPicPr>
                    <pic:cNvPr descr="image/л11з6с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945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Compact"/>
        <w:numPr>
          <w:ilvl w:val="0"/>
          <w:numId w:val="1010"/>
        </w:numPr>
      </w:pPr>
      <w:r>
        <w:t xml:space="preserve">Управление буферами.</w:t>
      </w:r>
    </w:p>
    <w:p>
      <w:pPr>
        <w:numPr>
          <w:ilvl w:val="0"/>
          <w:numId w:val="1011"/>
        </w:numPr>
      </w:pPr>
      <w:r>
        <w:t xml:space="preserve">Вывести список активных буферов на экран (C-x C-b).</w:t>
      </w:r>
      <w:r>
        <w:t xml:space="preserve"> </w:t>
      </w:r>
      <w:r>
        <w:t xml:space="preserve">[рис. @fig-012]</w:t>
      </w:r>
      <w:r>
        <w:t xml:space="preserve"> </w:t>
      </w:r>
      <w:bookmarkStart w:id="74" w:name="fig-012"/>
      <w:r>
        <w:drawing>
          <wp:inline>
            <wp:extent cx="3733800" cy="2873013"/>
            <wp:effectExtent b="0" l="0" r="0" t="0"/>
            <wp:docPr descr="Задание 7.1" title="" id="72" name="Picture"/>
            <a:graphic>
              <a:graphicData uri="http://schemas.openxmlformats.org/drawingml/2006/picture">
                <pic:pic>
                  <pic:nvPicPr>
                    <pic:cNvPr descr="image/л11з7с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3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11"/>
        </w:numPr>
      </w:pPr>
      <w:r>
        <w:t xml:space="preserve">Переместитесь во вновь открытое окно (C-x) o со списком открытых буферов и переключитесь на другой буфер.</w:t>
      </w:r>
      <w:r>
        <w:t xml:space="preserve"> </w:t>
      </w:r>
      <w:r>
        <w:t xml:space="preserve">[рис. @fig-013]</w:t>
      </w:r>
      <w:r>
        <w:t xml:space="preserve"> </w:t>
      </w:r>
      <w:bookmarkStart w:id="78" w:name="fig-013"/>
      <w:r>
        <w:drawing>
          <wp:inline>
            <wp:extent cx="3733800" cy="2552156"/>
            <wp:effectExtent b="0" l="0" r="0" t="0"/>
            <wp:docPr descr="Задание 7.2" title="" id="76" name="Picture"/>
            <a:graphic>
              <a:graphicData uri="http://schemas.openxmlformats.org/drawingml/2006/picture">
                <pic:pic>
                  <pic:nvPicPr>
                    <pic:cNvPr descr="image/л11з7с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11"/>
        </w:numPr>
      </w:pPr>
      <w:r>
        <w:t xml:space="preserve">Закройте это окно (C-x 0).</w:t>
      </w:r>
      <w:r>
        <w:t xml:space="preserve"> </w:t>
      </w:r>
      <w:r>
        <w:t xml:space="preserve">[рис. @fig-014]</w:t>
      </w:r>
      <w:r>
        <w:t xml:space="preserve"> </w:t>
      </w:r>
      <w:bookmarkStart w:id="82" w:name="fig-014"/>
      <w:r>
        <w:drawing>
          <wp:inline>
            <wp:extent cx="3733800" cy="2194729"/>
            <wp:effectExtent b="0" l="0" r="0" t="0"/>
            <wp:docPr descr="Задание 7.3" title="" id="80" name="Picture"/>
            <a:graphic>
              <a:graphicData uri="http://schemas.openxmlformats.org/drawingml/2006/picture">
                <pic:pic>
                  <pic:nvPicPr>
                    <pic:cNvPr descr="image/л11з7с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11"/>
        </w:numPr>
      </w:pPr>
      <w:r>
        <w:t xml:space="preserve">Теперь вновь переключайтесь между буферами, но уже без вывода их списка на экран (C-x b).</w:t>
      </w:r>
      <w:r>
        <w:t xml:space="preserve"> </w:t>
      </w:r>
      <w:r>
        <w:t xml:space="preserve">[рис. @fig-015]</w:t>
      </w:r>
      <w:r>
        <w:t xml:space="preserve"> </w:t>
      </w:r>
      <w:bookmarkStart w:id="86" w:name="fig-015"/>
      <w:r>
        <w:drawing>
          <wp:inline>
            <wp:extent cx="3733800" cy="326186"/>
            <wp:effectExtent b="0" l="0" r="0" t="0"/>
            <wp:docPr descr="Задание 7.4" title="" id="84" name="Picture"/>
            <a:graphic>
              <a:graphicData uri="http://schemas.openxmlformats.org/drawingml/2006/picture">
                <pic:pic>
                  <pic:nvPicPr>
                    <pic:cNvPr descr="image/л11з7с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Compact"/>
        <w:numPr>
          <w:ilvl w:val="0"/>
          <w:numId w:val="1012"/>
        </w:numPr>
      </w:pPr>
      <w:r>
        <w:t xml:space="preserve">Управление окнами.</w:t>
      </w:r>
    </w:p>
    <w:p>
      <w:pPr>
        <w:numPr>
          <w:ilvl w:val="0"/>
          <w:numId w:val="1013"/>
        </w:numPr>
      </w:pPr>
      <w:r>
        <w:t xml:space="preserve">Поделите фрейм на 4 части: разделите фрейм на два окна по вертикали (C-x 3), а затем каждое из этих окон на две части по горизонтали (C-x 2) (см. рис. 9.1)</w:t>
      </w:r>
      <w:r>
        <w:t xml:space="preserve"> </w:t>
      </w:r>
      <w:r>
        <w:t xml:space="preserve">[рис. @fig-016]</w:t>
      </w:r>
      <w:r>
        <w:t xml:space="preserve"> </w:t>
      </w:r>
      <w:bookmarkStart w:id="90" w:name="fig-016"/>
      <w:r>
        <w:drawing>
          <wp:inline>
            <wp:extent cx="3733800" cy="2797628"/>
            <wp:effectExtent b="0" l="0" r="0" t="0"/>
            <wp:docPr descr="Задание 8.1" title="" id="88" name="Picture"/>
            <a:graphic>
              <a:graphicData uri="http://schemas.openxmlformats.org/drawingml/2006/picture">
                <pic:pic>
                  <pic:nvPicPr>
                    <pic:cNvPr descr="image/л11з8с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13"/>
        </w:numPr>
      </w:pPr>
      <w:r>
        <w:t xml:space="preserve">В каждом из четырёх созданных окон откройте новый буфер (файл) и введите несколько строк текста.</w:t>
      </w:r>
      <w:r>
        <w:t xml:space="preserve"> </w:t>
      </w:r>
      <w:r>
        <w:t xml:space="preserve">[рис. @fig-017]</w:t>
      </w:r>
      <w:r>
        <w:t xml:space="preserve"> </w:t>
      </w:r>
      <w:bookmarkStart w:id="94" w:name="fig-017"/>
      <w:r>
        <w:drawing>
          <wp:inline>
            <wp:extent cx="3733800" cy="2700732"/>
            <wp:effectExtent b="0" l="0" r="0" t="0"/>
            <wp:docPr descr="Задание 8.2" title="" id="92" name="Picture"/>
            <a:graphic>
              <a:graphicData uri="http://schemas.openxmlformats.org/drawingml/2006/picture">
                <pic:pic>
                  <pic:nvPicPr>
                    <pic:cNvPr descr="image/л11з8с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Compact"/>
        <w:numPr>
          <w:ilvl w:val="0"/>
          <w:numId w:val="1014"/>
        </w:numPr>
      </w:pPr>
      <w:r>
        <w:t xml:space="preserve">Режим поиска</w:t>
      </w:r>
    </w:p>
    <w:p>
      <w:pPr>
        <w:numPr>
          <w:ilvl w:val="0"/>
          <w:numId w:val="1015"/>
        </w:numPr>
      </w:pPr>
      <w:r>
        <w:t xml:space="preserve">Переключитесь в режим поиска (C-s) и найдите несколько слов, присутствующих в тексте.</w:t>
      </w:r>
      <w:r>
        <w:t xml:space="preserve"> </w:t>
      </w:r>
      <w:r>
        <w:t xml:space="preserve">[рис. @fig-018]</w:t>
      </w:r>
      <w:r>
        <w:t xml:space="preserve"> </w:t>
      </w:r>
      <w:bookmarkStart w:id="98" w:name="fig-018"/>
      <w:r>
        <w:drawing>
          <wp:inline>
            <wp:extent cx="3733800" cy="6013297"/>
            <wp:effectExtent b="0" l="0" r="0" t="0"/>
            <wp:docPr descr="Задание 9.1" title="" id="96" name="Picture"/>
            <a:graphic>
              <a:graphicData uri="http://schemas.openxmlformats.org/drawingml/2006/picture">
                <pic:pic>
                  <pic:nvPicPr>
                    <pic:cNvPr descr="image/л11з9с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13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15"/>
        </w:numPr>
      </w:pPr>
      <w:r>
        <w:t xml:space="preserve">Переключайтесь между результатами поиска, нажимая C-s.</w:t>
      </w:r>
      <w:r>
        <w:t xml:space="preserve"> </w:t>
      </w:r>
      <w:r>
        <w:t xml:space="preserve">[рис. @fig-019]</w:t>
      </w:r>
      <w:r>
        <w:t xml:space="preserve"> </w:t>
      </w:r>
      <w:bookmarkStart w:id="102" w:name="fig-019"/>
      <w:r>
        <w:drawing>
          <wp:inline>
            <wp:extent cx="3733800" cy="5779066"/>
            <wp:effectExtent b="0" l="0" r="0" t="0"/>
            <wp:docPr descr="Задание 9.2" title="" id="100" name="Picture"/>
            <a:graphic>
              <a:graphicData uri="http://schemas.openxmlformats.org/drawingml/2006/picture">
                <pic:pic>
                  <pic:nvPicPr>
                    <pic:cNvPr descr="image/л11з9с2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9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numPr>
          <w:ilvl w:val="0"/>
          <w:numId w:val="1015"/>
        </w:numPr>
      </w:pPr>
      <w:r>
        <w:t xml:space="preserve">Выйдите из режима поиска, нажав C-g.</w:t>
      </w:r>
      <w:r>
        <w:t xml:space="preserve"> </w:t>
      </w:r>
      <w:r>
        <w:t xml:space="preserve">[рис. @fig-020]</w:t>
      </w:r>
      <w:r>
        <w:t xml:space="preserve"> </w:t>
      </w:r>
      <w:bookmarkStart w:id="106" w:name="fig-020"/>
      <w:r>
        <w:drawing>
          <wp:inline>
            <wp:extent cx="3676850" cy="288757"/>
            <wp:effectExtent b="0" l="0" r="0" t="0"/>
            <wp:docPr descr="Задание 9.3" title="" id="104" name="Picture"/>
            <a:graphic>
              <a:graphicData uri="http://schemas.openxmlformats.org/drawingml/2006/picture">
                <pic:pic>
                  <pic:nvPicPr>
                    <pic:cNvPr descr="image/л11з9с3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850" cy="28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numPr>
          <w:ilvl w:val="0"/>
          <w:numId w:val="1015"/>
        </w:numPr>
      </w:pPr>
      <w:r>
        <w:t xml:space="preserve">Перейдите в режим поиска и замены (M-%), введите текст, который следует найти и заменить, нажмите Enter , затем введите текст для замены. После того как будут подсвечены результаты поиска, нажмите ! для подтверждения замены.</w:t>
      </w:r>
      <w:r>
        <w:t xml:space="preserve"> </w:t>
      </w:r>
      <w:r>
        <w:t xml:space="preserve">[рис. @fig-021]</w:t>
      </w:r>
      <w:r>
        <w:t xml:space="preserve"> </w:t>
      </w:r>
      <w:bookmarkStart w:id="110" w:name="fig-021"/>
      <w:r>
        <w:drawing>
          <wp:inline>
            <wp:extent cx="3089709" cy="317633"/>
            <wp:effectExtent b="0" l="0" r="0" t="0"/>
            <wp:docPr descr="Задание 9.4" title="" id="108" name="Picture"/>
            <a:graphic>
              <a:graphicData uri="http://schemas.openxmlformats.org/drawingml/2006/picture">
                <pic:pic>
                  <pic:nvPicPr>
                    <pic:cNvPr descr="image/л11з9с4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709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numPr>
          <w:ilvl w:val="0"/>
          <w:numId w:val="1015"/>
        </w:numPr>
      </w:pPr>
      <w:r>
        <w:t xml:space="preserve">Испробуйте другой режим поиска, нажав M-s o. Объясните, чем он отличается от обычного режима?</w:t>
      </w:r>
      <w:r>
        <w:t xml:space="preserve"> </w:t>
      </w:r>
      <w:r>
        <w:t xml:space="preserve">[рис. @fig-022]</w:t>
      </w:r>
      <w:r>
        <w:t xml:space="preserve"> </w:t>
      </w:r>
      <w:bookmarkStart w:id="114" w:name="fig-022"/>
      <w:r>
        <w:drawing>
          <wp:inline>
            <wp:extent cx="3733800" cy="3239151"/>
            <wp:effectExtent b="0" l="0" r="0" t="0"/>
            <wp:docPr descr="Задание 9.5" title="" id="112" name="Picture"/>
            <a:graphic>
              <a:graphicData uri="http://schemas.openxmlformats.org/drawingml/2006/picture">
                <pic:pic>
                  <pic:nvPicPr>
                    <pic:cNvPr descr="image/л11з9с5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9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</w:p>
    <w:bookmarkEnd w:id="115"/>
    <w:bookmarkEnd w:id="116"/>
    <w:bookmarkStart w:id="127" w:name="контрольные-вопросы"/>
    <w:p>
      <w:pPr>
        <w:pStyle w:val="Heading1"/>
      </w:pPr>
      <w:r>
        <w:t xml:space="preserve">Контрольные вопросы</w:t>
      </w:r>
    </w:p>
    <w:bookmarkStart w:id="117" w:name="кратко-охарактеризуйте-редактор-emacs."/>
    <w:p>
      <w:pPr>
        <w:pStyle w:val="Heading2"/>
      </w:pPr>
      <w:r>
        <w:t xml:space="preserve">1. Кратко охарактеризуйте редактор emacs.</w:t>
      </w:r>
    </w:p>
    <w:p>
      <w:pPr>
        <w:pStyle w:val="FirstParagraph"/>
      </w:pPr>
      <w:r>
        <w:t xml:space="preserve">Ответ: Emacs — это мощный расширяемый текстовый редактор, который используется для программирования, работы с текстами, управления файлами, почтой, терминалом и многими другими задачами. Его часто называют не просто редактором, а целой рабочей средой.</w:t>
      </w:r>
    </w:p>
    <w:bookmarkEnd w:id="117"/>
    <w:bookmarkStart w:id="118" w:name="Xdb79b425630bd9734a89525e1c948662f6c37b3"/>
    <w:p>
      <w:pPr>
        <w:pStyle w:val="Heading2"/>
      </w:pPr>
      <w:r>
        <w:t xml:space="preserve">2. 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Ответ: Новичкам Emacs может показаться сложным из-за:</w:t>
      </w:r>
      <w:r>
        <w:t xml:space="preserve"> </w:t>
      </w:r>
      <w:r>
        <w:t xml:space="preserve">- большого количества сочетаний клавиш;</w:t>
      </w:r>
      <w:r>
        <w:t xml:space="preserve"> </w:t>
      </w:r>
      <w:r>
        <w:t xml:space="preserve">- необычной системы команд (например, C-x C-f);</w:t>
      </w:r>
      <w:r>
        <w:t xml:space="preserve"> </w:t>
      </w:r>
      <w:r>
        <w:t xml:space="preserve">- большого числа встроенных режимов и настроек;</w:t>
      </w:r>
      <w:r>
        <w:t xml:space="preserve"> </w:t>
      </w:r>
      <w:r>
        <w:t xml:space="preserve">- непривычной терминологии (буферы, окна, фреймы);</w:t>
      </w:r>
      <w:r>
        <w:t xml:space="preserve"> </w:t>
      </w:r>
      <w:r>
        <w:t xml:space="preserve">- необходимости запоминать команды вместо работы только через меню.</w:t>
      </w:r>
    </w:p>
    <w:bookmarkEnd w:id="118"/>
    <w:bookmarkStart w:id="119" w:name="Xcf94af345756f6a9b891ab4bf916dca792d158c"/>
    <w:p>
      <w:pPr>
        <w:pStyle w:val="Heading2"/>
      </w:pPr>
      <w:r>
        <w:t xml:space="preserve">3. 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rPr>
          <w:b/>
          <w:bCs/>
        </w:rPr>
        <w:t xml:space="preserve">Буфер</w:t>
      </w:r>
      <w:r>
        <w:t xml:space="preserve"> </w:t>
      </w:r>
      <w:r>
        <w:t xml:space="preserve">— это содержимое открытого файла (или служебная область), с которым работает Emacs в памяти.</w:t>
      </w:r>
      <w:r>
        <w:t xml:space="preserve"> </w:t>
      </w:r>
      <w:r>
        <w:rPr>
          <w:b/>
          <w:bCs/>
        </w:rPr>
        <w:t xml:space="preserve">Окно</w:t>
      </w:r>
      <w:r>
        <w:t xml:space="preserve"> </w:t>
      </w:r>
      <w:r>
        <w:t xml:space="preserve">— это область экрана, в которой отображается буфер. Одно окно показывает один буфер, но один и тот же буфер можно показывать в разных окнах.</w:t>
      </w:r>
    </w:p>
    <w:bookmarkEnd w:id="119"/>
    <w:bookmarkStart w:id="120" w:name="X1826d97e318af68b91f647bf5c339f936c6ac0f"/>
    <w:p>
      <w:pPr>
        <w:pStyle w:val="Heading2"/>
      </w:pPr>
      <w:r>
        <w:t xml:space="preserve">4. Можно ли открыть больше 10 буферов в одном окне?</w:t>
      </w:r>
    </w:p>
    <w:p>
      <w:pPr>
        <w:pStyle w:val="FirstParagraph"/>
      </w:pPr>
      <w:r>
        <w:t xml:space="preserve">Ответ: Да, можно. Количество буферов практически не ограничено, и их может быть намного больше 10. В одном окне одновременно отображается только один буфер, но переключаться можно между любым количеством буферов.</w:t>
      </w:r>
    </w:p>
    <w:bookmarkEnd w:id="120"/>
    <w:bookmarkStart w:id="121" w:name="X6a25e76bcf587523f94b9f08761e93066b76214"/>
    <w:p>
      <w:pPr>
        <w:pStyle w:val="Heading2"/>
      </w:pPr>
      <w:r>
        <w:t xml:space="preserve">5. Какие буферы создаются по умолчанию при запуске emacs?</w:t>
      </w:r>
    </w:p>
    <w:p>
      <w:pPr>
        <w:pStyle w:val="FirstParagraph"/>
      </w:pPr>
      <w:r>
        <w:t xml:space="preserve">Ответ: Обычно при запуске создаются:</w:t>
      </w:r>
      <w:r>
        <w:t xml:space="preserve"> </w:t>
      </w:r>
      <w:r>
        <w:t xml:space="preserve">- буфер</w:t>
      </w:r>
      <w:r>
        <w:t xml:space="preserve"> </w:t>
      </w:r>
      <w:r>
        <w:rPr>
          <w:i/>
          <w:iCs/>
        </w:rPr>
        <w:t xml:space="preserve">scratch</w:t>
      </w:r>
      <w:r>
        <w:t xml:space="preserve"> </w:t>
      </w:r>
      <w:r>
        <w:t xml:space="preserve">— для временных заметок и Lisp-кода;</w:t>
      </w:r>
      <w:r>
        <w:t xml:space="preserve"> </w:t>
      </w:r>
      <w:r>
        <w:t xml:space="preserve">- буфер</w:t>
      </w:r>
      <w:r>
        <w:t xml:space="preserve"> </w:t>
      </w:r>
      <w:r>
        <w:rPr>
          <w:i/>
          <w:iCs/>
        </w:rPr>
        <w:t xml:space="preserve">Messages</w:t>
      </w:r>
      <w:r>
        <w:t xml:space="preserve"> </w:t>
      </w:r>
      <w:r>
        <w:t xml:space="preserve">— для служебных сообщений редактора.</w:t>
      </w:r>
    </w:p>
    <w:bookmarkEnd w:id="121"/>
    <w:bookmarkStart w:id="122" w:name="X63da9ec5b971f167a2038ced32f2514d21d5c52"/>
    <w:p>
      <w:pPr>
        <w:pStyle w:val="Heading2"/>
      </w:pPr>
      <w:r>
        <w:t xml:space="preserve">6. 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Ответ:</w:t>
      </w:r>
      <w:r>
        <w:t xml:space="preserve"> </w:t>
      </w:r>
      <w:r>
        <w:t xml:space="preserve">- C-c | → удерживать Ctrl, нажать c, отпустить, затем нажать Shift +  (символ |)</w:t>
      </w:r>
      <w:r>
        <w:t xml:space="preserve"> </w:t>
      </w:r>
      <w:r>
        <w:t xml:space="preserve">- C-c C-| → удерживать Ctrl, нажать c, затем, не отпуская Ctrl, нажать Ctrl + Shift +</w:t>
      </w:r>
      <w:r>
        <w:br/>
      </w:r>
    </w:p>
    <w:bookmarkEnd w:id="122"/>
    <w:bookmarkStart w:id="123" w:name="как-поделить-текущее-окно-на-две-части"/>
    <w:p>
      <w:pPr>
        <w:pStyle w:val="Heading2"/>
      </w:pPr>
      <w:r>
        <w:t xml:space="preserve">7. Как поделить текущее окно на две части?</w:t>
      </w:r>
    </w:p>
    <w:p>
      <w:pPr>
        <w:pStyle w:val="FirstParagraph"/>
      </w:pPr>
      <w:r>
        <w:t xml:space="preserve">Ответ: Поделить текущее окно на две части можно командой:</w:t>
      </w:r>
      <w:r>
        <w:t xml:space="preserve"> </w:t>
      </w:r>
      <w:r>
        <w:t xml:space="preserve">- C-x 2 — горизонтальное разделение (одно над другим)</w:t>
      </w:r>
      <w:r>
        <w:t xml:space="preserve"> </w:t>
      </w:r>
      <w:r>
        <w:t xml:space="preserve">- C-x 3 — вертикальное разделение (рядом друг с другом)</w:t>
      </w:r>
    </w:p>
    <w:bookmarkEnd w:id="123"/>
    <w:bookmarkStart w:id="124" w:name="Xee54b13cad51e07ae0997d56eb6850fc4b773b4"/>
    <w:p>
      <w:pPr>
        <w:pStyle w:val="Heading2"/>
      </w:pPr>
      <w:r>
        <w:t xml:space="preserve">8. В каком файле хранятся настройки редактора emacs?</w:t>
      </w:r>
    </w:p>
    <w:p>
      <w:pPr>
        <w:pStyle w:val="FirstParagraph"/>
      </w:pPr>
      <w:r>
        <w:t xml:space="preserve">Ответ: Настройки Emacs обычно хранятся в файле:</w:t>
      </w:r>
      <w:r>
        <w:t xml:space="preserve"> </w:t>
      </w:r>
      <w:r>
        <w:t xml:space="preserve">- ~/.emacs</w:t>
      </w:r>
      <w:r>
        <w:t xml:space="preserve"> </w:t>
      </w:r>
      <w:r>
        <w:t xml:space="preserve">или</w:t>
      </w:r>
      <w:r>
        <w:t xml:space="preserve"> </w:t>
      </w:r>
      <w:r>
        <w:t xml:space="preserve">- ~/.emacs.d/init.el</w:t>
      </w:r>
    </w:p>
    <w:bookmarkEnd w:id="124"/>
    <w:bookmarkStart w:id="125" w:name="Xd9a44c853274a0afdd5c060005e761b1bc2f17d"/>
    <w:p>
      <w:pPr>
        <w:pStyle w:val="Heading2"/>
      </w:pPr>
      <w:r>
        <w:t xml:space="preserve">9. Какую функцию выполняет клавиша и можно ли её переназначить?</w:t>
      </w:r>
    </w:p>
    <w:p>
      <w:pPr>
        <w:pStyle w:val="FirstParagraph"/>
      </w:pPr>
      <w:r>
        <w:t xml:space="preserve">Ответ: Клавиша стрелка влево перемещает курсор на один символ влево (аналог команды backward-char).</w:t>
      </w:r>
    </w:p>
    <w:p>
      <w:pPr>
        <w:pStyle w:val="BodyText"/>
      </w:pPr>
      <w:r>
        <w:t xml:space="preserve">Да, её можно переназначить, так как в Emacs почти любую клавишу можно изменить через настройку key bindings.</w:t>
      </w:r>
    </w:p>
    <w:bookmarkEnd w:id="125"/>
    <w:bookmarkStart w:id="126" w:name="X3c242f2e43f5a07b7f72e2892adbb8f720cea59"/>
    <w:p>
      <w:pPr>
        <w:pStyle w:val="Heading2"/>
      </w:pPr>
      <w:r>
        <w:t xml:space="preserve">10. 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Ответ: Мне удобнее Emacs, потому что он более гибкий и расширяемый: можно настроить почти всё под себя, использовать встроенные инструменты и писать собственные команды.</w:t>
      </w:r>
      <w:r>
        <w:t xml:space="preserve"> </w:t>
      </w:r>
      <w:r>
        <w:t xml:space="preserve">Однако vi удобнее для быстрых правок в терминале, так как он легче и быстрее запускается. Для постоянной работы я бы выбрал Emacs, а для срочного редактирования — vi.</w:t>
      </w:r>
    </w:p>
    <w:bookmarkEnd w:id="126"/>
    <w:bookmarkEnd w:id="127"/>
    <w:bookmarkStart w:id="128" w:name="выводы"/>
    <w:p>
      <w:pPr>
        <w:pStyle w:val="Heading1"/>
      </w:pPr>
      <w:r>
        <w:t xml:space="preserve">Выводы</w:t>
      </w:r>
    </w:p>
    <w:bookmarkEnd w:id="128"/>
    <w:bookmarkStart w:id="130" w:name="список-литературы"/>
    <w:p>
      <w:pPr>
        <w:pStyle w:val="Heading1"/>
      </w:pPr>
      <w:r>
        <w:t xml:space="preserve">Список литературы</w:t>
      </w:r>
    </w:p>
    <w:bookmarkStart w:id="129" w:name="refs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1"/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Зевакина Екатерина Романовна</dc:creator>
  <dc:language>ru-RU\</dc:language>
  <cp:keywords/>
  <dcterms:created xsi:type="dcterms:W3CDTF">2026-04-25T18:24:27Z</dcterms:created>
  <dcterms:modified xsi:type="dcterms:W3CDTF">2026-04-25T18:24:27Z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 и операционные системы. Раздел: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