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-504823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Д.В.)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(Сумарокова Е.М.)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3175" cy="2305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4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8900" cy="2333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(подпись руководителя)</w:t>
      </w:r>
    </w:p>
    <w:p w:rsidR="00000000" w:rsidDel="00000000" w:rsidP="00000000" w:rsidRDefault="00000000" w:rsidRPr="00000000" w14:paraId="0000005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xsXGc4abk6349SwFAGFU9sP0fQ==">CgMxLjAyCGguZ2pkZ3hzOAByITFiX1J6Wk1pbU92VTQ0bUVTbVgzc2ZuYThJQVdXbjNjcw==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