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06" w:rsidRDefault="003E6306" w:rsidP="003E6306">
      <w:pPr>
        <w:rPr>
          <w:szCs w:val="28"/>
        </w:rPr>
      </w:pPr>
      <w:r w:rsidRPr="00E8091E">
        <w:rPr>
          <w:b/>
          <w:szCs w:val="28"/>
        </w:rPr>
        <w:t>Объект</w:t>
      </w:r>
      <w:r>
        <w:rPr>
          <w:szCs w:val="28"/>
        </w:rPr>
        <w:t xml:space="preserve"> —</w:t>
      </w:r>
      <w:r w:rsidRPr="00E8091E">
        <w:rPr>
          <w:szCs w:val="28"/>
        </w:rPr>
        <w:t xml:space="preserve">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:rsidR="0081637A" w:rsidRPr="00D63C6E" w:rsidRDefault="0081637A" w:rsidP="0081637A">
      <w:pPr>
        <w:ind w:firstLine="851"/>
        <w:rPr>
          <w:color w:val="000000" w:themeColor="text1"/>
          <w:szCs w:val="28"/>
        </w:rPr>
      </w:pPr>
      <w:r w:rsidRPr="00E8091E">
        <w:rPr>
          <w:szCs w:val="28"/>
        </w:rPr>
        <w:t>Под </w:t>
      </w:r>
      <w:r w:rsidRPr="00E8091E">
        <w:rPr>
          <w:b/>
          <w:szCs w:val="28"/>
        </w:rPr>
        <w:t>субъектами</w:t>
      </w:r>
      <w:r w:rsidRPr="00E8091E">
        <w:rPr>
          <w:szCs w:val="28"/>
        </w:rPr>
        <w:t xml:space="preserve"> информационных отношений понимаются как владельцы, так и пользователи информации и поддерживающей инфраструктуры.</w:t>
      </w:r>
      <w:r w:rsidRPr="004E6670">
        <w:rPr>
          <w:b/>
          <w:szCs w:val="28"/>
        </w:rPr>
        <w:t xml:space="preserve"> </w:t>
      </w:r>
      <w:r w:rsidRPr="00E8091E">
        <w:rPr>
          <w:b/>
          <w:szCs w:val="28"/>
        </w:rPr>
        <w:t>Субъект</w:t>
      </w:r>
      <w:r>
        <w:rPr>
          <w:szCs w:val="28"/>
        </w:rPr>
        <w:t xml:space="preserve"> —</w:t>
      </w:r>
      <w:r w:rsidRPr="00E8091E">
        <w:rPr>
          <w:szCs w:val="28"/>
        </w:rPr>
        <w:t xml:space="preserve"> активный компонент системы, который может инициировать поток информации; примеры субъектов: пользователь, процесс либо устройство.</w:t>
      </w:r>
    </w:p>
    <w:p w:rsidR="00132FFE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132FFE">
        <w:rPr>
          <w:color w:val="000000" w:themeColor="text1"/>
          <w:szCs w:val="28"/>
        </w:rPr>
        <w:t>Угроза информационной безопасности объекта </w:t>
      </w:r>
      <w:r w:rsidRPr="003723D3">
        <w:rPr>
          <w:color w:val="000000" w:themeColor="text1"/>
          <w:szCs w:val="28"/>
        </w:rPr>
        <w:t xml:space="preserve">— возможные воздействия на него, приводящие к ущербу. 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3723D3">
        <w:rPr>
          <w:color w:val="000000" w:themeColor="text1"/>
          <w:szCs w:val="28"/>
        </w:rPr>
        <w:t xml:space="preserve">Природа воздействий на информационный объект бывают непреднамеренными и преднамеренными, однако все воздействия могут привести к последствиям 3-х видов: 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конфиденциальности;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доступности;</w:t>
      </w:r>
    </w:p>
    <w:p w:rsidR="00132FFE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целостности.</w:t>
      </w:r>
    </w:p>
    <w:p w:rsidR="00132FFE" w:rsidRDefault="00132FFE" w:rsidP="00132FFE">
      <w:pPr>
        <w:ind w:firstLine="720"/>
        <w:rPr>
          <w:color w:val="000000" w:themeColor="text1"/>
          <w:szCs w:val="28"/>
        </w:rPr>
      </w:pPr>
      <w:r w:rsidRPr="00DA2849">
        <w:rPr>
          <w:color w:val="000000" w:themeColor="text1"/>
          <w:szCs w:val="28"/>
        </w:rPr>
        <w:t xml:space="preserve">Под </w:t>
      </w:r>
      <w:r w:rsidRPr="00762EB6">
        <w:rPr>
          <w:b/>
          <w:color w:val="000000" w:themeColor="text1"/>
          <w:szCs w:val="28"/>
        </w:rPr>
        <w:t>угрозами</w:t>
      </w:r>
      <w:r w:rsidRPr="00DA2849">
        <w:rPr>
          <w:color w:val="000000" w:themeColor="text1"/>
          <w:szCs w:val="28"/>
        </w:rPr>
        <w:t xml:space="preserve"> информационной безопасности понимаются потенциально возможные негативные воздействия на защищаемую информацию, к числу которых относятся: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bookmarkStart w:id="0" w:name="_GoBack"/>
      <w:r w:rsidRPr="00E00BD9">
        <w:rPr>
          <w:rFonts w:cs="Times New Roman"/>
          <w:color w:val="000000"/>
          <w:szCs w:val="28"/>
        </w:rPr>
        <w:t xml:space="preserve">несанкционированное распространение (передача) персональных данных;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утрата сведений, составляющих конфиденциальную информацию, персональные данные Учреждения и иную защищаемую информацию, а также искажение такой информации;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утечка – несанкционированное ознакомление с защищаемой информацией посторонних лиц (несанкционированный доступ, копирование, хищение и т.д);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недоступность информации в результате ее блокирования, сбоя оборудования или программ, дезорганизации функционирования операционных систем рабочих станций, серверов, маршрутизаторов, систем управления баз данных, воздействия вирусов, стихийных бедствий и иных форс-мажорных обстоятельств;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отсутствие планирования и контроля;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низкая степень надежности программного обеспечения;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>недостаточная осведомленность персонала, низкая квалификация персонала и пользователей в области информационных технологий.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 xml:space="preserve">Источниками </w:t>
      </w:r>
      <w:r w:rsidRPr="00561FFC">
        <w:rPr>
          <w:b/>
        </w:rPr>
        <w:t>внутренних угроз</w:t>
      </w:r>
      <w:r w:rsidRPr="00BC100B">
        <w:t xml:space="preserve"> </w:t>
      </w:r>
      <w:r>
        <w:t>могут явля</w:t>
      </w:r>
      <w:r w:rsidRPr="00BC100B">
        <w:t>т</w:t>
      </w:r>
      <w:r>
        <w:t>ь</w:t>
      </w:r>
      <w:r w:rsidRPr="00BC100B">
        <w:t>ся: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сотрудники организации;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программное обеспечение;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аппаратные средства.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561FFC">
        <w:rPr>
          <w:b/>
        </w:rPr>
        <w:t>Внутренние угрозы</w:t>
      </w:r>
      <w:r w:rsidRPr="00BC100B">
        <w:t xml:space="preserve"> могут проявляться в следующих формах: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ошибки системных администраторов;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lastRenderedPageBreak/>
        <w:t>нарушения сотрудниками установленных регламентов сбора, обработки, передачи и уничтожения информации;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ошибки в работе программного обеспечения;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отказы и сбои в работе компьютерного оборудования.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 xml:space="preserve">К </w:t>
      </w:r>
      <w:r w:rsidRPr="00561FFC">
        <w:rPr>
          <w:b/>
        </w:rPr>
        <w:t>внешним источникам</w:t>
      </w:r>
      <w:r w:rsidRPr="00BC100B">
        <w:t xml:space="preserve"> угроз относятся:</w:t>
      </w:r>
    </w:p>
    <w:p w:rsidR="00132FFE" w:rsidRPr="00BC100B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компьютерные вирусы и вредоносные программы;</w:t>
      </w:r>
    </w:p>
    <w:p w:rsidR="00132FFE" w:rsidRPr="00BC100B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организации и отдельные лица;</w:t>
      </w:r>
    </w:p>
    <w:p w:rsidR="00132FFE" w:rsidRPr="00561FFC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стихийные бедствия.</w:t>
      </w:r>
    </w:p>
    <w:p w:rsidR="00132FFE" w:rsidRPr="00BC100B" w:rsidRDefault="00132FFE" w:rsidP="00132FFE">
      <w:pPr>
        <w:autoSpaceDE w:val="0"/>
        <w:autoSpaceDN w:val="0"/>
        <w:adjustRightInd w:val="0"/>
      </w:pPr>
      <w:r>
        <w:rPr>
          <w:b/>
        </w:rPr>
        <w:t>Внешние</w:t>
      </w:r>
      <w:r w:rsidRPr="00561FFC">
        <w:rPr>
          <w:b/>
        </w:rPr>
        <w:t xml:space="preserve"> угрозы</w:t>
      </w:r>
      <w:r w:rsidRPr="00BC100B">
        <w:t xml:space="preserve"> могут проявляться в следующих формах: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несанкционированный доступ к персональным данным клиентов агентства и сотрудников компании</w:t>
      </w:r>
      <w:r w:rsidRPr="00BC100B">
        <w:rPr>
          <w:rFonts w:cs="Times New Roman"/>
          <w:szCs w:val="28"/>
        </w:rPr>
        <w:t>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неработоспособность компьютерного оборудования вследствие стихийных бедствий</w:t>
      </w:r>
      <w:r w:rsidRPr="00BC100B">
        <w:rPr>
          <w:rFonts w:cs="Times New Roman"/>
          <w:szCs w:val="28"/>
        </w:rPr>
        <w:t>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кража денежных ресурсов компании</w:t>
      </w:r>
      <w:r w:rsidRPr="00BC100B">
        <w:rPr>
          <w:rFonts w:cs="Times New Roman"/>
          <w:szCs w:val="28"/>
        </w:rPr>
        <w:t>;</w:t>
      </w:r>
    </w:p>
    <w:p w:rsidR="00132FFE" w:rsidRPr="00453AFA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pacing w:val="-6"/>
          <w:szCs w:val="28"/>
        </w:rPr>
      </w:pPr>
      <w:r w:rsidRPr="00453AFA">
        <w:rPr>
          <w:color w:val="000000"/>
          <w:spacing w:val="-6"/>
          <w:szCs w:val="28"/>
        </w:rPr>
        <w:t>ущерб, связанный с разглашением персональных данных отдельных лиц</w:t>
      </w:r>
      <w:r w:rsidRPr="00453AFA">
        <w:rPr>
          <w:rFonts w:cs="Times New Roman"/>
          <w:spacing w:val="-6"/>
          <w:szCs w:val="28"/>
        </w:rPr>
        <w:t>.</w:t>
      </w:r>
    </w:p>
    <w:p w:rsidR="008A75D9" w:rsidRDefault="008A75D9" w:rsidP="00132FFE">
      <w:pPr>
        <w:autoSpaceDE w:val="0"/>
        <w:autoSpaceDN w:val="0"/>
        <w:adjustRightInd w:val="0"/>
      </w:pPr>
      <w:r>
        <w:t>По происхождению угрозы можно подразделить на преднамеренные и непреднамеренные.</w:t>
      </w:r>
    </w:p>
    <w:p w:rsidR="008A75D9" w:rsidRPr="00B00CEC" w:rsidRDefault="008A75D9" w:rsidP="008A75D9">
      <w:pPr>
        <w:ind w:firstLine="851"/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Непреднамеренные угрозы</w:t>
      </w:r>
      <w:r w:rsidRPr="00B00CEC">
        <w:rPr>
          <w:color w:val="000000" w:themeColor="text1"/>
          <w:szCs w:val="28"/>
        </w:rPr>
        <w:t xml:space="preserve"> — это действия, которые совершают люди по неосторожности, незнанию, невнимательности или из любопытства. К такому типу угроз относят установку программных продуктов, которые не входят в список необходимых для работы, и в последствии могут стать причиной нестабильной работы системы и потеря информации.</w:t>
      </w:r>
    </w:p>
    <w:p w:rsidR="008A75D9" w:rsidRPr="008A75D9" w:rsidRDefault="008A75D9" w:rsidP="008A75D9">
      <w:pPr>
        <w:ind w:firstLine="851"/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Преднамеренные угрозы</w:t>
      </w:r>
      <w:r w:rsidRPr="00B00CEC">
        <w:rPr>
          <w:color w:val="000000" w:themeColor="text1"/>
          <w:szCs w:val="28"/>
        </w:rPr>
        <w:t xml:space="preserve"> — угрозы, связанные со злым умыслом преднамеренного физического разрушения, впоследствии выхода из строя системы. К преднамеренным угрозам относятся внутренние и внешние атаки.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color w:val="000000" w:themeColor="text1"/>
          <w:szCs w:val="28"/>
        </w:rPr>
        <w:t>В свою очередь, информационные угрозы могут быть обусловлены:</w:t>
      </w:r>
    </w:p>
    <w:p w:rsidR="00735B88" w:rsidRPr="00B00CEC" w:rsidRDefault="00735B88" w:rsidP="00735B88">
      <w:pPr>
        <w:pStyle w:val="a8"/>
        <w:numPr>
          <w:ilvl w:val="0"/>
          <w:numId w:val="13"/>
        </w:numPr>
        <w:spacing w:after="0" w:line="259" w:lineRule="auto"/>
        <w:ind w:left="0" w:firstLine="851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00CEC">
        <w:rPr>
          <w:rFonts w:eastAsia="Times New Roman" w:cs="Times New Roman"/>
          <w:color w:val="000000" w:themeColor="text1"/>
          <w:szCs w:val="28"/>
          <w:lang w:val="ru-RU" w:eastAsia="ru-RU"/>
        </w:rPr>
        <w:t>Естественными факторами</w:t>
      </w:r>
    </w:p>
    <w:p w:rsidR="00735B88" w:rsidRPr="00B00CEC" w:rsidRDefault="00735B88" w:rsidP="00735B88">
      <w:pPr>
        <w:pStyle w:val="a8"/>
        <w:numPr>
          <w:ilvl w:val="0"/>
          <w:numId w:val="13"/>
        </w:numPr>
        <w:spacing w:after="0" w:line="259" w:lineRule="auto"/>
        <w:ind w:left="0" w:firstLine="851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00CEC">
        <w:rPr>
          <w:rFonts w:eastAsia="Times New Roman" w:cs="Times New Roman"/>
          <w:color w:val="000000" w:themeColor="text1"/>
          <w:szCs w:val="28"/>
          <w:lang w:val="ru-RU" w:eastAsia="ru-RU"/>
        </w:rPr>
        <w:t>Человеческими факторами.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color w:val="000000" w:themeColor="text1"/>
          <w:szCs w:val="28"/>
        </w:rPr>
        <w:t>Человеческие факторы в свою очередь подразделяются на угрозы, несущие случайный неумышленный характер и угрозы умышленного характера, которые делятся на активные/неактивные и внутренние/внешние.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Пассивные угрозы</w:t>
      </w:r>
      <w:r w:rsidRPr="00B00CEC">
        <w:rPr>
          <w:color w:val="000000" w:themeColor="text1"/>
          <w:szCs w:val="28"/>
        </w:rPr>
        <w:t xml:space="preserve"> направлены на несанкционированное использование информационных ресурсов (прослушивание). </w:t>
      </w:r>
    </w:p>
    <w:p w:rsidR="00735B88" w:rsidRPr="00735B88" w:rsidRDefault="00735B88" w:rsidP="00735B88">
      <w:pPr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 xml:space="preserve">Активные угрозы </w:t>
      </w:r>
      <w:r w:rsidRPr="00B00CEC">
        <w:rPr>
          <w:color w:val="000000" w:themeColor="text1"/>
          <w:szCs w:val="28"/>
        </w:rPr>
        <w:t xml:space="preserve">имеют цель: нарушение нормального процесса функционирования системы посредством целенаправленного воздействия на информационные ресурсы.  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>По способам воздействия на объекты информационной безопасности угрозы подлежат следующей классификации: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информационные;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программные;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физические.</w:t>
      </w:r>
    </w:p>
    <w:p w:rsidR="001012CB" w:rsidRDefault="001012CB" w:rsidP="001012CB">
      <w:pPr>
        <w:ind w:firstLine="851"/>
        <w:contextualSpacing/>
        <w:rPr>
          <w:szCs w:val="28"/>
        </w:rPr>
      </w:pPr>
      <w:r w:rsidRPr="001D6470">
        <w:rPr>
          <w:szCs w:val="28"/>
        </w:rPr>
        <w:t xml:space="preserve">Снижение рисков за счет использования контрмер может осуществляться различными </w:t>
      </w:r>
      <w:r w:rsidRPr="00B1737B">
        <w:rPr>
          <w:b/>
          <w:szCs w:val="28"/>
        </w:rPr>
        <w:t>способами</w:t>
      </w:r>
      <w:r>
        <w:rPr>
          <w:szCs w:val="28"/>
        </w:rPr>
        <w:t xml:space="preserve">: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lastRenderedPageBreak/>
        <w:t xml:space="preserve">уменьшением вероятностей осуществления угроз безопасности;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ликвидацией уязвимостей или уменьшением их величин;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уменьшением величины возможного ущерба;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восстановлением ресурсов, которым был нанесен ущерб;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выявлением атак и других нарушений безопасности. </w:t>
      </w:r>
    </w:p>
    <w:p w:rsidR="001012CB" w:rsidRPr="001D6470" w:rsidRDefault="001012CB" w:rsidP="001012CB">
      <w:pPr>
        <w:ind w:firstLine="851"/>
        <w:contextualSpacing/>
        <w:rPr>
          <w:szCs w:val="28"/>
        </w:rPr>
      </w:pPr>
      <w:r w:rsidRPr="001D6470">
        <w:rPr>
          <w:szCs w:val="28"/>
        </w:rPr>
        <w:t>Выбор варианта защиты активов осуществляется на основании результатов оценки рисков с учетом требований безопасности и существующих стоимостных и других ограничений.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b/>
          <w:color w:val="000000" w:themeColor="text1"/>
          <w:szCs w:val="28"/>
          <w:lang w:eastAsia="en-US"/>
        </w:rPr>
        <w:t>Система мер</w:t>
      </w:r>
      <w:r w:rsidRPr="00246C6A">
        <w:rPr>
          <w:color w:val="000000" w:themeColor="text1"/>
          <w:szCs w:val="28"/>
          <w:lang w:eastAsia="en-US"/>
        </w:rPr>
        <w:t>, рекомендуемая для большинства компаний, перед которыми стоит вопрос защиты информации, призвана обеспечить соблюдение основных признаков ее безопасности: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Доступность сведений. Под этим определением понимается возможность и для авторизованного субъекта в любое время получить требуемые данные, и для клиентов в регулярном режиме получать информационные услуги;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Целостность информации. Это означает ее неизменность, отсутствие любых посторонних, неавторизованных вмешательств, направленных на изменение или уничтожение данных, нарушение системы их расположения;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Конфиденциальность или абсолютная недоступность данных для неавторизованных субъектов;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Отсутствие отказа или невозможность отрицать принадлежность действий или данных;</w:t>
      </w:r>
    </w:p>
    <w:p w:rsidR="00880B58" w:rsidRPr="00CE3028" w:rsidRDefault="001012CB" w:rsidP="00CE3028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Аутентичность или возможность достоверного подтверждения авторства информационных сообщений или действий в системе</w:t>
      </w:r>
      <w:bookmarkEnd w:id="0"/>
      <w:r w:rsidRPr="00246C6A">
        <w:rPr>
          <w:color w:val="000000" w:themeColor="text1"/>
          <w:szCs w:val="28"/>
          <w:lang w:eastAsia="en-US"/>
        </w:rPr>
        <w:t>.</w:t>
      </w:r>
    </w:p>
    <w:sectPr w:rsidR="00880B58" w:rsidRPr="00CE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B69"/>
    <w:multiLevelType w:val="multilevel"/>
    <w:tmpl w:val="882ED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220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A5154C"/>
    <w:multiLevelType w:val="multilevel"/>
    <w:tmpl w:val="7564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B7506"/>
    <w:multiLevelType w:val="multilevel"/>
    <w:tmpl w:val="6F56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0A6D"/>
    <w:multiLevelType w:val="hybridMultilevel"/>
    <w:tmpl w:val="628CF6FC"/>
    <w:lvl w:ilvl="0" w:tplc="C6E4C0C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022C41"/>
    <w:multiLevelType w:val="hybridMultilevel"/>
    <w:tmpl w:val="30CA3806"/>
    <w:lvl w:ilvl="0" w:tplc="E4C6255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4528FB"/>
    <w:multiLevelType w:val="hybridMultilevel"/>
    <w:tmpl w:val="E1A2C2FA"/>
    <w:lvl w:ilvl="0" w:tplc="DBB44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2A746B"/>
    <w:multiLevelType w:val="hybridMultilevel"/>
    <w:tmpl w:val="E2BCEF58"/>
    <w:lvl w:ilvl="0" w:tplc="0BC25B20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BAF1A55"/>
    <w:multiLevelType w:val="hybridMultilevel"/>
    <w:tmpl w:val="BA746266"/>
    <w:lvl w:ilvl="0" w:tplc="5610082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795E2A"/>
    <w:multiLevelType w:val="hybridMultilevel"/>
    <w:tmpl w:val="24DEAC5E"/>
    <w:lvl w:ilvl="0" w:tplc="98BE4E0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DB57D6"/>
    <w:multiLevelType w:val="hybridMultilevel"/>
    <w:tmpl w:val="F38CD5B6"/>
    <w:lvl w:ilvl="0" w:tplc="F8D4858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7D55E5"/>
    <w:multiLevelType w:val="hybridMultilevel"/>
    <w:tmpl w:val="7D14F3E4"/>
    <w:lvl w:ilvl="0" w:tplc="35289F08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F42C0A"/>
    <w:multiLevelType w:val="hybridMultilevel"/>
    <w:tmpl w:val="850244D0"/>
    <w:lvl w:ilvl="0" w:tplc="4762EAF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796B434A"/>
    <w:multiLevelType w:val="hybridMultilevel"/>
    <w:tmpl w:val="61C435B6"/>
    <w:lvl w:ilvl="0" w:tplc="F48EAD3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D66021E"/>
    <w:multiLevelType w:val="multilevel"/>
    <w:tmpl w:val="976A603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5B"/>
    <w:rsid w:val="00001BBF"/>
    <w:rsid w:val="00023AA4"/>
    <w:rsid w:val="00025130"/>
    <w:rsid w:val="00030466"/>
    <w:rsid w:val="00047CAA"/>
    <w:rsid w:val="000D6DB6"/>
    <w:rsid w:val="001012CB"/>
    <w:rsid w:val="00132FFE"/>
    <w:rsid w:val="001921CB"/>
    <w:rsid w:val="001D2EC5"/>
    <w:rsid w:val="001F20FC"/>
    <w:rsid w:val="00217AA7"/>
    <w:rsid w:val="0022627B"/>
    <w:rsid w:val="002317D2"/>
    <w:rsid w:val="0025670F"/>
    <w:rsid w:val="002B50C2"/>
    <w:rsid w:val="003478E1"/>
    <w:rsid w:val="00361B77"/>
    <w:rsid w:val="00377650"/>
    <w:rsid w:val="003B1479"/>
    <w:rsid w:val="003E6306"/>
    <w:rsid w:val="00434567"/>
    <w:rsid w:val="004E5BC2"/>
    <w:rsid w:val="00541434"/>
    <w:rsid w:val="0055795F"/>
    <w:rsid w:val="005817ED"/>
    <w:rsid w:val="005C0A94"/>
    <w:rsid w:val="005F61A8"/>
    <w:rsid w:val="00607FD4"/>
    <w:rsid w:val="0066341A"/>
    <w:rsid w:val="006C4498"/>
    <w:rsid w:val="006E5433"/>
    <w:rsid w:val="00702BA5"/>
    <w:rsid w:val="007259DE"/>
    <w:rsid w:val="00735B88"/>
    <w:rsid w:val="00773481"/>
    <w:rsid w:val="007C169B"/>
    <w:rsid w:val="007F2ABE"/>
    <w:rsid w:val="0081637A"/>
    <w:rsid w:val="00824F5B"/>
    <w:rsid w:val="00856580"/>
    <w:rsid w:val="00880B58"/>
    <w:rsid w:val="008A2102"/>
    <w:rsid w:val="008A75D9"/>
    <w:rsid w:val="008D4C30"/>
    <w:rsid w:val="009541E9"/>
    <w:rsid w:val="009832B4"/>
    <w:rsid w:val="00984580"/>
    <w:rsid w:val="00AC1B25"/>
    <w:rsid w:val="00AC3848"/>
    <w:rsid w:val="00B228F9"/>
    <w:rsid w:val="00B40716"/>
    <w:rsid w:val="00BA4545"/>
    <w:rsid w:val="00BA7F1D"/>
    <w:rsid w:val="00C2352D"/>
    <w:rsid w:val="00C9080E"/>
    <w:rsid w:val="00C90C89"/>
    <w:rsid w:val="00CA1B8A"/>
    <w:rsid w:val="00CD5743"/>
    <w:rsid w:val="00CD744B"/>
    <w:rsid w:val="00CE3028"/>
    <w:rsid w:val="00DE0989"/>
    <w:rsid w:val="00DE50DC"/>
    <w:rsid w:val="00E01670"/>
    <w:rsid w:val="00E93DF9"/>
    <w:rsid w:val="00F5247C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30B5"/>
  <w15:chartTrackingRefBased/>
  <w15:docId w15:val="{67D71C34-70F0-4C11-A95D-F1B89AD1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7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9"/>
    <w:link w:val="a4"/>
    <w:qFormat/>
    <w:rsid w:val="005817ED"/>
    <w:pPr>
      <w:jc w:val="center"/>
    </w:pPr>
    <w:rPr>
      <w:rFonts w:ascii="Times New Roman" w:hAnsi="Times New Roman"/>
      <w:i w:val="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81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817E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Лаба Знак"/>
    <w:basedOn w:val="a6"/>
    <w:link w:val="a3"/>
    <w:rsid w:val="005817ED"/>
    <w:rPr>
      <w:rFonts w:ascii="Times New Roman" w:eastAsiaTheme="majorEastAsia" w:hAnsi="Times New Roman" w:cstheme="majorBidi"/>
      <w:iCs/>
      <w:color w:val="272727" w:themeColor="text1" w:themeTint="D8"/>
      <w:spacing w:val="-10"/>
      <w:kern w:val="2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81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7">
    <w:name w:val="Normal (Web)"/>
    <w:basedOn w:val="a"/>
    <w:uiPriority w:val="99"/>
    <w:unhideWhenUsed/>
    <w:rsid w:val="003E6306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paragraph" w:styleId="a8">
    <w:name w:val="List Paragraph"/>
    <w:aliases w:val="подрисуночная подпись"/>
    <w:basedOn w:val="a"/>
    <w:link w:val="a9"/>
    <w:uiPriority w:val="34"/>
    <w:qFormat/>
    <w:rsid w:val="00E01670"/>
    <w:pPr>
      <w:spacing w:after="160" w:line="256" w:lineRule="auto"/>
      <w:ind w:left="720"/>
      <w:contextualSpacing/>
    </w:pPr>
    <w:rPr>
      <w:rFonts w:eastAsiaTheme="minorHAnsi" w:cstheme="minorBidi"/>
      <w:szCs w:val="22"/>
      <w:lang w:val="be-BY" w:eastAsia="en-US"/>
    </w:rPr>
  </w:style>
  <w:style w:type="character" w:customStyle="1" w:styleId="a9">
    <w:name w:val="Абзац списка Знак"/>
    <w:aliases w:val="подрисуночная подпись Знак"/>
    <w:basedOn w:val="a0"/>
    <w:link w:val="a8"/>
    <w:uiPriority w:val="34"/>
    <w:locked/>
    <w:rsid w:val="00E01670"/>
    <w:rPr>
      <w:rFonts w:ascii="Times New Roman" w:hAnsi="Times New Roman"/>
      <w:sz w:val="28"/>
      <w:lang w:val="be-BY"/>
    </w:rPr>
  </w:style>
  <w:style w:type="table" w:styleId="aa">
    <w:name w:val="Table Grid"/>
    <w:basedOn w:val="a1"/>
    <w:uiPriority w:val="59"/>
    <w:rsid w:val="00B228F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228F9"/>
    <w:pPr>
      <w:spacing w:after="200"/>
    </w:pPr>
    <w:rPr>
      <w:rFonts w:eastAsiaTheme="minorHAnsi" w:cstheme="minorBidi"/>
      <w:b/>
      <w:bCs/>
      <w:color w:val="5B9BD5" w:themeColor="accent1"/>
      <w:sz w:val="18"/>
      <w:szCs w:val="18"/>
      <w:lang w:eastAsia="en-US"/>
    </w:rPr>
  </w:style>
  <w:style w:type="character" w:customStyle="1" w:styleId="fontstyle01">
    <w:name w:val="fontstyle01"/>
    <w:basedOn w:val="a0"/>
    <w:rsid w:val="00E93DF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0C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4B719-391D-4FA0-A82F-EC0D85C7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61</cp:revision>
  <dcterms:created xsi:type="dcterms:W3CDTF">2023-02-10T19:54:00Z</dcterms:created>
  <dcterms:modified xsi:type="dcterms:W3CDTF">2023-04-21T20:13:00Z</dcterms:modified>
</cp:coreProperties>
</file>