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87C4" w14:textId="77777777" w:rsidR="008D67FC" w:rsidRPr="008D67FC" w:rsidRDefault="008D67FC" w:rsidP="008D6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ОФЕРТА: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ПУБЛИЧНАЯ ОФЕРТА ДОГОВОРА</w:t>
      </w:r>
    </w:p>
    <w:p w14:paraId="4C542CE4" w14:textId="77777777" w:rsidR="008D67FC" w:rsidRPr="008D67FC" w:rsidRDefault="008D67FC" w:rsidP="008D67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ПОЖЕРТВОВАНИЯ</w:t>
      </w:r>
    </w:p>
    <w:p w14:paraId="544AF3A1" w14:textId="77777777" w:rsidR="008D67FC" w:rsidRPr="008D67FC" w:rsidRDefault="008D67FC" w:rsidP="008D67FC">
      <w:pPr>
        <w:spacing w:before="30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A71484B" w14:textId="77777777" w:rsidR="008D67FC" w:rsidRPr="008D67FC" w:rsidRDefault="008D67FC" w:rsidP="008D67FC">
      <w:pPr>
        <w:spacing w:before="240" w:after="24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г. Барнаул                                                                                     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«01» </w:t>
      </w:r>
      <w:proofErr w:type="gram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июня  2023</w:t>
      </w:r>
      <w:proofErr w:type="gram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г.</w:t>
      </w:r>
    </w:p>
    <w:p w14:paraId="46EF5929" w14:textId="77777777" w:rsidR="008D67FC" w:rsidRPr="008D67FC" w:rsidRDefault="008D67FC" w:rsidP="008D67FC">
      <w:pPr>
        <w:spacing w:before="28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73C53A8" w14:textId="77777777" w:rsidR="008D67FC" w:rsidRPr="008D67FC" w:rsidRDefault="008D67FC" w:rsidP="008D67FC">
      <w:pPr>
        <w:spacing w:before="240" w:after="240" w:line="240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Общественно полезный благотворительный фонд помощи пожилым людям и инвалидам «Наши старшие» (далее по тексту — </w:t>
      </w: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«Фонд»),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лице директора Постниковой Надежды Владимировны, действующего на основании Устава, публикует настоящую публичную оферту о заключении договора пожертвования (далее по тексту — «Оферта»).</w:t>
      </w:r>
    </w:p>
    <w:p w14:paraId="1062451A" w14:textId="77777777" w:rsidR="008D67FC" w:rsidRPr="008D67FC" w:rsidRDefault="008D67FC" w:rsidP="008D67FC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501AD98" w14:textId="77777777" w:rsidR="008D67FC" w:rsidRPr="008D67FC" w:rsidRDefault="008D67FC" w:rsidP="008D67FC">
      <w:pPr>
        <w:spacing w:before="240" w:after="240" w:line="240" w:lineRule="auto"/>
        <w:ind w:left="3520" w:hanging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8D67F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ОБЩИЕ ПОЛОЖЕНИЯ</w:t>
      </w:r>
    </w:p>
    <w:p w14:paraId="4C6D6E12" w14:textId="77777777" w:rsidR="008D67FC" w:rsidRPr="008D67FC" w:rsidRDefault="008D67FC" w:rsidP="008D67FC">
      <w:pPr>
        <w:spacing w:before="160"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</w:t>
      </w:r>
      <w:r w:rsidRPr="008D67F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          </w:t>
      </w: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Настоящая Оферта является предложением Фонда заключить с любым, кто отзовется на Оферту, договор пожертвования на условиях, предусмотренных Офертой.</w:t>
      </w:r>
    </w:p>
    <w:p w14:paraId="1D2477D1" w14:textId="77777777" w:rsidR="008D67FC" w:rsidRPr="008D67FC" w:rsidRDefault="008D67FC" w:rsidP="008D67FC">
      <w:pPr>
        <w:spacing w:before="240" w:after="240" w:line="240" w:lineRule="auto"/>
        <w:ind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1.2.</w:t>
      </w:r>
      <w:r w:rsidRPr="008D67F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        </w:t>
      </w: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Фонд является некоммерческой благотворительной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opгaнизацией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созданной в форме фонда, действующей на основании Устава и в соответствии с Федеральным законом от 11.08.1995 № 135—ФЗ «0 благотворительной деятельности и благотворительных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opгaнизациях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 (далее — «Закон "0 благотворительной деятельности»], и осуществляет деятельность, направленную на оказание помощи пожилым людям и инвалидам, иным лицам, которые в силу своих физических и интеллектуальных особенностей испытывают затруднения в реализации своих прав и законных интересов, повышение их качества жизни, их социальную и физическую реабилитацию, а также помощи социальным и медицинским учреждениям.</w:t>
      </w:r>
    </w:p>
    <w:p w14:paraId="1B154726" w14:textId="77777777" w:rsidR="008D67FC" w:rsidRPr="008D67FC" w:rsidRDefault="008D67FC" w:rsidP="008D67FC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Настоящая оферта является публичной офертой в соответствии с пунктом 2 статьи 337 Гражданского Кодекса Российской Федерации.</w:t>
      </w:r>
    </w:p>
    <w:p w14:paraId="1A573574" w14:textId="77777777" w:rsidR="008D67FC" w:rsidRPr="008D67FC" w:rsidRDefault="008D67FC" w:rsidP="008D67FC">
      <w:pPr>
        <w:spacing w:before="60" w:after="0" w:line="240" w:lineRule="auto"/>
        <w:ind w:left="120"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1.4.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Настоящая Оферта является бессрочной, вступает в силу со дня, следующего за днем размещения ее на сайте Фонда в сети Интернет по адресу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00"/>
          <w:lang w:eastAsia="ru-RU"/>
        </w:rPr>
        <w:t>www.sta rikam.org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(далее по тексту — «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йт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»). Фонд вправе отозвать Оферту в любое время. В Оферту могут быть внесены изменения и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допол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нени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я, которые вступают в силу со дня, следующего за днем их размещения на Сайте Фонда.</w:t>
      </w:r>
    </w:p>
    <w:p w14:paraId="1EAA62E8" w14:textId="77777777" w:rsidR="008D67FC" w:rsidRPr="008D67FC" w:rsidRDefault="008D67FC" w:rsidP="008D67FC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1.5.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   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Недействител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ьность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одного или нескольких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услови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й Оферты не влечет </w:t>
      </w:r>
      <w:proofErr w:type="gram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недействительности  всех</w:t>
      </w:r>
      <w:proofErr w:type="gram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остальных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услови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й Оферты.</w:t>
      </w:r>
    </w:p>
    <w:p w14:paraId="09A127DD" w14:textId="77777777" w:rsidR="008D67FC" w:rsidRPr="008D67FC" w:rsidRDefault="008D67FC" w:rsidP="008D67FC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830B00" w14:textId="77777777" w:rsidR="008D67FC" w:rsidRPr="008D67FC" w:rsidRDefault="008D67FC" w:rsidP="008D67FC">
      <w:pPr>
        <w:spacing w:before="240" w:after="240" w:line="240" w:lineRule="auto"/>
        <w:ind w:left="3560" w:hanging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ПРЕДМЕТ ДОГОВОРА</w:t>
      </w:r>
    </w:p>
    <w:p w14:paraId="6C49BDF0" w14:textId="77777777" w:rsidR="008D67FC" w:rsidRPr="008D67FC" w:rsidRDefault="008D67FC" w:rsidP="008D67FC">
      <w:pPr>
        <w:spacing w:before="160" w:after="0" w:line="240" w:lineRule="auto"/>
        <w:ind w:left="120" w:right="100" w:firstLine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2.1.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Лицо, пожелавшее заключить договор пожертвования на условиях, указанных в настоящей Оферте (далее по тексту — «Жертвователь»], безвозмездно передает Фонду в качестве добровольного пожертвования денежные средства (далее по тексту — «Пожертвование»), а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Благополучатель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принимает благотворительное пожертвование и использует его в соответствии с назначением пожертвования</w:t>
      </w:r>
    </w:p>
    <w:p w14:paraId="64089034" w14:textId="77777777" w:rsidR="008D67FC" w:rsidRPr="008D67FC" w:rsidRDefault="008D67FC" w:rsidP="008D67FC">
      <w:pPr>
        <w:spacing w:after="0" w:line="240" w:lineRule="auto"/>
        <w:ind w:left="14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2.2.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Жертвователь безвозмездно передает Пожертвование в размере, определенном Жертвователем, на следующие цели:</w:t>
      </w:r>
    </w:p>
    <w:p w14:paraId="37910A03" w14:textId="77777777" w:rsidR="008D67FC" w:rsidRPr="008D67FC" w:rsidRDefault="008D67FC" w:rsidP="008D67FC">
      <w:pPr>
        <w:spacing w:after="0" w:line="240" w:lineRule="auto"/>
        <w:ind w:left="860" w:right="100"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2.2.1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Пожертвование на уставную деятельность Фонда с учетом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п.З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ст. 16 Федерального закона № 135 ФЗ от 11.08.1995 «0 благотворительной деятельности и добровольчестве (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волонтерстве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)».</w:t>
      </w:r>
    </w:p>
    <w:p w14:paraId="5239D6E0" w14:textId="77777777" w:rsidR="008D67FC" w:rsidRPr="008D67FC" w:rsidRDefault="008D67FC" w:rsidP="008D67FC">
      <w:pPr>
        <w:spacing w:after="0" w:line="240" w:lineRule="auto"/>
        <w:ind w:left="860" w:right="120"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Целевое пожертвование на благотворительную программу (в случае, если такая возможность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предоста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влена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Сайте);</w:t>
      </w:r>
    </w:p>
    <w:p w14:paraId="0FF53BA6" w14:textId="77777777" w:rsidR="008D67FC" w:rsidRPr="008D67FC" w:rsidRDefault="008D67FC" w:rsidP="008D67FC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Целевое пожертвование на благотворительный проект (в случае, если такая возможность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предоста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влена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Сайте);</w:t>
      </w:r>
    </w:p>
    <w:p w14:paraId="4DFE14D6" w14:textId="77777777" w:rsidR="008D67FC" w:rsidRPr="008D67FC" w:rsidRDefault="008D67FC" w:rsidP="008D67FC">
      <w:pPr>
        <w:spacing w:after="0" w:line="240" w:lineRule="auto"/>
        <w:ind w:left="120" w:right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этом, в случае невозможности использовать пожертвование на определенные Жертвователем цели (завершение благотворительной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пpoгpaммы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проекта, превышение суммы пожертвования необходимого объема средств для реализации благотворительной программы, проекта </w:t>
      </w:r>
      <w:proofErr w:type="gram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или  по</w:t>
      </w:r>
      <w:proofErr w:type="gram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 любым  иным  причинам)  Фонд  по  своему  усмотрению распределяет оставшиеся денежные средства на уставную деятельность.</w:t>
      </w:r>
    </w:p>
    <w:p w14:paraId="2772452A" w14:textId="77777777" w:rsidR="008D67FC" w:rsidRPr="008D67FC" w:rsidRDefault="008D67FC" w:rsidP="008D67FC">
      <w:pPr>
        <w:spacing w:before="160" w:after="0" w:line="240" w:lineRule="auto"/>
        <w:ind w:left="600" w:right="160" w:hanging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Осуществление Жертвователем действий по Договору признается пожертвованием по смыслу статьи 582 Гражданского кодекса Российской Федерации.</w:t>
      </w:r>
    </w:p>
    <w:p w14:paraId="65D4138E" w14:textId="77777777" w:rsidR="008D67FC" w:rsidRPr="008D67FC" w:rsidRDefault="008D67FC" w:rsidP="008D67FC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3FF0A60" w14:textId="77777777" w:rsidR="008D67FC" w:rsidRPr="008D67FC" w:rsidRDefault="008D67FC" w:rsidP="008D67FC">
      <w:pPr>
        <w:spacing w:before="240" w:after="240" w:line="240" w:lineRule="auto"/>
        <w:ind w:left="2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ВНЕСЕНИЕ ПОЖЕРТВОВАНИЯ</w:t>
      </w:r>
    </w:p>
    <w:p w14:paraId="3A3DCBE8" w14:textId="77777777" w:rsidR="008D67FC" w:rsidRPr="008D67FC" w:rsidRDefault="008D67FC" w:rsidP="008D67FC">
      <w:pPr>
        <w:spacing w:before="160"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Жертвователь самостоятельно определяет размер суммы Пожертвования и его назначение и перечисляет его Фонду любым платёжным методом, указанным на Сайте, в том числе путем перечисления Жертвователем денежных средств платежным поручением или иным платежным документов через интерфейс на Сайте Фонда по реквизитам Фонда, указанным в настоящей оферте, с указанием в строке «Назначение платежа»: «Пожертвование на уставную деятельность» либо указа в иное назначение пожертвования, предусмотренное п. 2.2 настоящей оферты.</w:t>
      </w:r>
    </w:p>
    <w:p w14:paraId="6FC4649C" w14:textId="77777777" w:rsidR="008D67FC" w:rsidRPr="008D67FC" w:rsidRDefault="008D67FC" w:rsidP="008D67FC">
      <w:pPr>
        <w:spacing w:after="0" w:line="240" w:lineRule="auto"/>
        <w:ind w:left="140" w:right="140" w:hanging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Актуальный список благотворительных программ и проектов для осуществления целевого пожертвования публикуется на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йте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5C54B300" w14:textId="77777777" w:rsidR="008D67FC" w:rsidRPr="008D67FC" w:rsidRDefault="008D67FC" w:rsidP="008D67FC">
      <w:pPr>
        <w:spacing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3.4.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Жертвователь может оформить на Сайте поручение на регулярное (ежемесячное) списание пожертвования с банковской карты на уставную деятельность Фонда с помощью предоставленного на Сайте сервиса приема платежей.</w:t>
      </w:r>
    </w:p>
    <w:p w14:paraId="3863EA6E" w14:textId="77777777" w:rsidR="008D67FC" w:rsidRPr="008D67FC" w:rsidRDefault="008D67FC" w:rsidP="008D67FC">
      <w:pPr>
        <w:spacing w:before="80" w:after="0" w:line="240" w:lineRule="auto"/>
        <w:ind w:left="120" w:right="120" w:firstLine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3.5.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Условия осуществления регулярного списания денежных средств, в том числе правила и порядок отказа от указанной услуги, размер комиссии и т.п., определяются оператором по приему платежей, осуществляющим указанный сервис. При этом комиссии, предусмотренные банковскими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opгaнизациями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(платежными системами] при осуществлении пожертвования, оплачиваются за счет Жертвователя. Также прекращение регулярного списания средств пожертвования осуществляется путем направления Жертвователем обращения по адресу электронной почты starikam.altai@gmail.com</w:t>
      </w:r>
      <w:r w:rsidRPr="008D67FC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 менее чем за 15 дней до даты очередного автоматического списания средств. В обращении должны быть указаны фамилия, имя Жертвователя, как указано на карте, номер карты Жертвователя, электронный адрес для направления уведомления о прекращении регулярного списания средств.</w:t>
      </w:r>
    </w:p>
    <w:p w14:paraId="6C255939" w14:textId="77777777" w:rsidR="008D67FC" w:rsidRPr="008D67FC" w:rsidRDefault="008D67FC" w:rsidP="008D67FC">
      <w:pPr>
        <w:spacing w:before="240" w:after="240" w:line="240" w:lineRule="auto"/>
        <w:ind w:left="820" w:hanging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3.6.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  </w:t>
      </w:r>
      <w:proofErr w:type="gram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Факт  перечисления</w:t>
      </w:r>
      <w:proofErr w:type="gram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 пожертвования  на  счет  Фонда  является Акцептом Оферты в соответствии с ч.3 ст. 438 Гражданского кодекса Российской Федерации.</w:t>
      </w:r>
    </w:p>
    <w:p w14:paraId="6FDCC2AF" w14:textId="77777777" w:rsidR="008D67FC" w:rsidRPr="008D67FC" w:rsidRDefault="008D67FC" w:rsidP="008D67FC">
      <w:pPr>
        <w:spacing w:before="240" w:after="240" w:line="240" w:lineRule="auto"/>
        <w:ind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3.7.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Датой Акцепта оферты является дата поступления средств пожертвования на расчетный счет Фонда.</w:t>
      </w:r>
    </w:p>
    <w:p w14:paraId="0325B1D5" w14:textId="77777777" w:rsidR="008D67FC" w:rsidRPr="008D67FC" w:rsidRDefault="008D67FC" w:rsidP="008D67FC">
      <w:pPr>
        <w:spacing w:before="1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823EE67" w14:textId="77777777" w:rsidR="008D67FC" w:rsidRPr="008D67FC" w:rsidRDefault="008D67FC" w:rsidP="008D67FC">
      <w:pPr>
        <w:spacing w:before="240" w:after="240" w:line="240" w:lineRule="auto"/>
        <w:ind w:left="2780" w:hanging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4.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ПPABA И ОБЯЗАННОСТИ СТОРОН</w:t>
      </w:r>
    </w:p>
    <w:p w14:paraId="757DBDD5" w14:textId="77777777" w:rsidR="008D67FC" w:rsidRPr="008D67FC" w:rsidRDefault="008D67FC" w:rsidP="008D67FC">
      <w:pPr>
        <w:spacing w:before="140"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Фонд обязуется использовать полученное по Договору Пожертвование строго в соответствии с назначением и целями,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указанны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ми в пункте 2.1 настоящего Договора.</w:t>
      </w:r>
    </w:p>
    <w:p w14:paraId="73E8921B" w14:textId="77777777" w:rsidR="008D67FC" w:rsidRPr="008D67FC" w:rsidRDefault="008D67FC" w:rsidP="008D67FC">
      <w:pPr>
        <w:spacing w:after="0" w:line="240" w:lineRule="auto"/>
        <w:ind w:left="640" w:hanging="5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Фонд вправе в любое время в одностороннем порядке отказаться от Договора.</w:t>
      </w:r>
    </w:p>
    <w:p w14:paraId="3C3A0E38" w14:textId="77777777" w:rsidR="008D67FC" w:rsidRPr="008D67FC" w:rsidRDefault="008D67FC" w:rsidP="008D67FC">
      <w:pPr>
        <w:spacing w:before="160"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случае отказа от пожертвования после передачи пожертвования Фонд возвращает пожертвование в течение 11 (четырнадцати] рабочих дней после принятия решения об отказе. В этом случае настоящий договор с читается расторгнуты м с момента принятия решения Фондом об отказе. В случае невозможности передать пожертвование Жертвователю пожертвование остается в распоряжении Фонда.</w:t>
      </w:r>
    </w:p>
    <w:p w14:paraId="1A40504A" w14:textId="77777777" w:rsidR="008D67FC" w:rsidRPr="008D67FC" w:rsidRDefault="008D67FC" w:rsidP="008D67FC">
      <w:pPr>
        <w:spacing w:after="0" w:line="240" w:lineRule="auto"/>
        <w:ind w:left="120" w:right="140" w:firstLine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4.4.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Благополучатель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обязуется не раскрывать третьим лицам личную и контактную информацию Жертвователя без его письменного согласия, за исключением случаев предоставления данной информации по требованию государственных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opганов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имеющих полномочия требовать такую информацию.</w:t>
      </w:r>
    </w:p>
    <w:p w14:paraId="3054E779" w14:textId="77777777" w:rsidR="008D67FC" w:rsidRPr="008D67FC" w:rsidRDefault="008D67FC" w:rsidP="008D6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40D676" w14:textId="77777777" w:rsidR="008D67FC" w:rsidRPr="008D67FC" w:rsidRDefault="008D67FC" w:rsidP="008D67FC">
      <w:pPr>
        <w:spacing w:before="80" w:after="0" w:line="240" w:lineRule="auto"/>
        <w:ind w:left="1460" w:hanging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СОГЛАСИЕ НА ОБРАБОТКУ ПЕРСОНАЛЬНЫХ ДАННЫХ</w:t>
      </w:r>
    </w:p>
    <w:p w14:paraId="06704DFA" w14:textId="77777777" w:rsidR="008D67FC" w:rsidRPr="008D67FC" w:rsidRDefault="008D67FC" w:rsidP="008D67FC">
      <w:pPr>
        <w:spacing w:before="160"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соответствии с Федеральным законом от 27.07.2006 г. № 152—ФЗ «0 персональных данных» Жертвователь для целей исполнения настоящего Договора дает Фонду согласие на обработку предоставленных Жертвователем своих персональных данных: фамилии, имени, отчества, гражданства, пола, даты рождения, места рождения, сведений о месте регистрации и проживании, паспортных данных, номера телефона, адреса электронной почты, почтового адреса и ин ой информации.</w:t>
      </w:r>
    </w:p>
    <w:p w14:paraId="1D6C32E2" w14:textId="77777777" w:rsidR="008D67FC" w:rsidRPr="008D67FC" w:rsidRDefault="008D67FC" w:rsidP="008D67FC">
      <w:pPr>
        <w:spacing w:before="40"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Обработка персональных данных включает следующие действия: сбор, запись, систематизацию, накопление,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xpaнение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уточнение (обновление, изменение), использование, передачу (в том числе трансграничную], распространение, обезличивание, блокирование, удаление, уничтожение персональных данных.</w:t>
      </w:r>
    </w:p>
    <w:p w14:paraId="5AE8D161" w14:textId="77777777" w:rsidR="008D67FC" w:rsidRPr="008D67FC" w:rsidRDefault="008D67FC" w:rsidP="008D67FC">
      <w:pPr>
        <w:spacing w:after="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5.4.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Обработка персональных данных Жертвователя может осуществляться третьи м лицом на основании договора с Фондом.</w:t>
      </w:r>
    </w:p>
    <w:p w14:paraId="30B568CE" w14:textId="77777777" w:rsidR="008D67FC" w:rsidRPr="008D67FC" w:rsidRDefault="008D67FC" w:rsidP="008D67FC">
      <w:pPr>
        <w:spacing w:after="0" w:line="240" w:lineRule="auto"/>
        <w:ind w:left="120" w:right="100" w:firstLine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5.5.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предусмотренных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законодательством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Российской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Федерации случаях персональные данные Жертвователя могут быть предоставлены государственным органа м и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opгaнам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местного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моуправления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3A827643" w14:textId="77777777" w:rsidR="008D67FC" w:rsidRPr="008D67FC" w:rsidRDefault="008D67FC" w:rsidP="008D67FC">
      <w:pPr>
        <w:spacing w:before="140" w:after="0" w:line="240" w:lineRule="auto"/>
        <w:ind w:left="120" w:right="100" w:firstLine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5.6.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Согласие на обработку персональных данных действует до тех пор, пока Жертвователь не отзовет его путем направления соответствующего заявления Фонда в </w:t>
      </w:r>
      <w:proofErr w:type="gram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письмен ной</w:t>
      </w:r>
      <w:proofErr w:type="gram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форме.</w:t>
      </w:r>
    </w:p>
    <w:p w14:paraId="39FFB07F" w14:textId="77777777" w:rsidR="008D67FC" w:rsidRPr="008D67FC" w:rsidRDefault="008D67FC" w:rsidP="008D67FC">
      <w:pPr>
        <w:spacing w:before="140" w:after="0" w:line="240" w:lineRule="auto"/>
        <w:ind w:left="600" w:right="120" w:hanging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5.7.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Фонд размещает на Сайте информацию о суммах пожертвований, полученных Фондом, с указанием фамилии, имени, отчества Жертвователя, наименования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opгaнизации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части номера телефона Жертвователя. Размещаемые на Сайте данные Жертвователя- физического лица не должны давать возможность для однозначной идентификации персональных данных третьими лицами. Жертвователь имеет право попросить Фонд указать на сайте его пожертвование как анонимное, в этом случае он направляет в Фонд письменное обращение.</w:t>
      </w:r>
    </w:p>
    <w:p w14:paraId="2122CEE8" w14:textId="77777777" w:rsidR="008D67FC" w:rsidRPr="008D67FC" w:rsidRDefault="008D67FC" w:rsidP="008D67FC">
      <w:pPr>
        <w:spacing w:before="140" w:after="0" w:line="240" w:lineRule="auto"/>
        <w:ind w:left="540" w:right="120" w:hanging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ЗАКЛЮЧИТЕЛЬНЫЕ ПОЛОЖЕНИЯ</w:t>
      </w:r>
    </w:p>
    <w:p w14:paraId="4F685ACB" w14:textId="77777777" w:rsidR="008D67FC" w:rsidRPr="008D67FC" w:rsidRDefault="008D67FC" w:rsidP="008D67FC">
      <w:pPr>
        <w:spacing w:before="140" w:after="0" w:line="240" w:lineRule="auto"/>
        <w:ind w:left="6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Жертвователь пони мает, что в соответствии с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Федеральны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 законом</w:t>
      </w:r>
    </w:p>
    <w:p w14:paraId="717006A5" w14:textId="77777777" w:rsidR="008D67FC" w:rsidRPr="008D67FC" w:rsidRDefault="008D67FC" w:rsidP="008D67FC">
      <w:pPr>
        <w:spacing w:before="160" w:after="0" w:line="240" w:lineRule="auto"/>
        <w:ind w:left="120" w:right="1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«0 некоммерческих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opгaнизациях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» в части регулирования деятельности некоммерческих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opгaнизаций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выполняющих функции иностранного агента, в случае получения Фондом денежных средств от иностранных источников для Фонда могут наступить не благоприятные последствия.</w:t>
      </w:r>
    </w:p>
    <w:p w14:paraId="71BBCD2B" w14:textId="77777777" w:rsidR="008D67FC" w:rsidRPr="008D67FC" w:rsidRDefault="008D67FC" w:rsidP="008D67FC">
      <w:pPr>
        <w:spacing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6.3.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Настоящим Жертвователь подтверждает, что на момент акцепта настоящей оферты он является гражданином Российской Федерации либо юридическим лицом, зарегистрированным на территории РФ, действует от своего имени, за свой счет и в своем интересе.</w:t>
      </w:r>
    </w:p>
    <w:p w14:paraId="4CBAD3BF" w14:textId="77777777" w:rsidR="008D67FC" w:rsidRPr="008D67FC" w:rsidRDefault="008D67FC" w:rsidP="008D67FC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6.4.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случае, если Фонду станет известно, что на момент акцепта Оферты Жертвователь не являлся гражданином Российской Федерации, либо действовал от имени, за счет или в интересах третьих лиц, Фонд имеет право в одностороннем внесудебном порядке отказаться от исполнения Договора и вернуть полученные денежные средства Благотворителю, а также потребовать возмещения причинных Фонду убытков.</w:t>
      </w:r>
    </w:p>
    <w:p w14:paraId="365A1A3B" w14:textId="77777777" w:rsidR="008D67FC" w:rsidRPr="008D67FC" w:rsidRDefault="008D67FC" w:rsidP="008D67FC">
      <w:pPr>
        <w:spacing w:before="240" w:after="240" w:line="240" w:lineRule="auto"/>
        <w:ind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6.5.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Договор вступает в силу с момента Акцепта Оферты Жертвователем и заканчивается после исполнения принятых Сторона ми на себя обязательств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в    соответствии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с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условия ми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Договора.</w:t>
      </w:r>
    </w:p>
    <w:p w14:paraId="39AD2D17" w14:textId="77777777" w:rsidR="008D67FC" w:rsidRPr="008D67FC" w:rsidRDefault="008D67FC" w:rsidP="008D67FC">
      <w:pPr>
        <w:spacing w:after="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6.6.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Фонд не несет перед Жертвователем иных обязательств, кроме обязательств, указанных в Договоре.</w:t>
      </w:r>
    </w:p>
    <w:p w14:paraId="43A79529" w14:textId="77777777" w:rsidR="008D67FC" w:rsidRPr="008D67FC" w:rsidRDefault="008D67FC" w:rsidP="008D67FC">
      <w:pPr>
        <w:spacing w:before="240" w:after="240" w:line="240" w:lineRule="auto"/>
        <w:ind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6.7.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Фонд публикует на Сайте информацию о своей работе и отчеты о результатах деятельности.</w:t>
      </w:r>
    </w:p>
    <w:p w14:paraId="0F121C84" w14:textId="77777777" w:rsidR="008D67FC" w:rsidRPr="008D67FC" w:rsidRDefault="008D67FC" w:rsidP="008D67FC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6.8.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случае возникновения споров и разногласий между Сторонами по настоящему Договору, они будут по возможности разрешаться путем переговоров. В случае невозможности разрешения спора путем переговоров, такие споры и разногласия могут решаться в соответствии с   действующим   законодательством   Российской   Федерации.</w:t>
      </w:r>
    </w:p>
    <w:p w14:paraId="44DCA688" w14:textId="77777777" w:rsidR="008D67FC" w:rsidRPr="008D67FC" w:rsidRDefault="008D67FC" w:rsidP="008D67FC">
      <w:pPr>
        <w:spacing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6.9.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Применимым к настоящему Договору правом является право </w:t>
      </w:r>
      <w:proofErr w:type="gram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Российской  Федерации</w:t>
      </w:r>
      <w:proofErr w:type="gram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  все  права  и  обязательства  Сторон  по  нему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регули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руются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и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тол куются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в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соответствии с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правом Российской Федерации.</w:t>
      </w:r>
    </w:p>
    <w:p w14:paraId="5FED7A2F" w14:textId="77777777" w:rsidR="008D67FC" w:rsidRPr="008D67FC" w:rsidRDefault="008D67FC" w:rsidP="008D67FC">
      <w:pPr>
        <w:spacing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6.10.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Изменения и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допол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нения к Договору составляются Сторона ми в письменной форме.</w:t>
      </w:r>
    </w:p>
    <w:p w14:paraId="3475418E" w14:textId="77777777" w:rsidR="008D67FC" w:rsidRPr="008D67FC" w:rsidRDefault="008D67FC" w:rsidP="008D67FC">
      <w:pPr>
        <w:spacing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6.11.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  </w:t>
      </w:r>
      <w:proofErr w:type="gram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Все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уведомления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и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сообщения,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связанные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с исполнением настоящего Договора, должны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равляться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письменной форме.</w:t>
      </w:r>
    </w:p>
    <w:p w14:paraId="1160AE52" w14:textId="77777777" w:rsidR="008D67FC" w:rsidRPr="008D67FC" w:rsidRDefault="008D67FC" w:rsidP="008D67F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50C2913" w14:textId="77777777" w:rsidR="008D67FC" w:rsidRPr="008D67FC" w:rsidRDefault="008D67FC" w:rsidP="008D67FC">
      <w:pPr>
        <w:spacing w:before="240" w:after="240" w:line="240" w:lineRule="auto"/>
        <w:ind w:left="32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 РЕКВИЗИТЫ ОРГАНИЗАЦИИ</w:t>
      </w:r>
    </w:p>
    <w:p w14:paraId="7E909AF6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Организация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БФ "НАШИ СТАРШИЕ"</w:t>
      </w:r>
    </w:p>
    <w:p w14:paraId="0C95C023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ИНН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2263031845</w:t>
      </w:r>
    </w:p>
    <w:p w14:paraId="67F8C06D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КПП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226301001</w:t>
      </w:r>
    </w:p>
    <w:p w14:paraId="4CFAFAE6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ОГРН/ОГРНИП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1232200005410</w:t>
      </w:r>
    </w:p>
    <w:p w14:paraId="53783992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Расчётный счёт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40703.810.0.02000000124</w:t>
      </w:r>
    </w:p>
    <w:p w14:paraId="46458515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БИК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040173604</w:t>
      </w:r>
    </w:p>
    <w:p w14:paraId="740F57CF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Банк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АЛТАЙСКОЕ ОТДЕЛЕНИЕ N8644 ПАО СБЕРБАНК</w:t>
      </w:r>
    </w:p>
    <w:p w14:paraId="0BA89098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Корр</w:t>
      </w:r>
      <w:proofErr w:type="spellEnd"/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val="en-US" w:eastAsia="ru-RU"/>
        </w:rPr>
        <w:t xml:space="preserve">. </w:t>
      </w: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Счёт</w:t>
      </w: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val="en-US" w:eastAsia="ru-RU"/>
        </w:rPr>
        <w:t xml:space="preserve"> 30101.810.2.00000000604</w:t>
      </w:r>
    </w:p>
    <w:p w14:paraId="5CBFDC60" w14:textId="77777777" w:rsidR="008D67FC" w:rsidRPr="008D67FC" w:rsidRDefault="008D67FC" w:rsidP="008D67FC">
      <w:pPr>
        <w:spacing w:before="240" w:after="24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E-mail: starikam.altai@gmail.com</w:t>
      </w:r>
    </w:p>
    <w:p w14:paraId="477641D1" w14:textId="77777777" w:rsidR="008D67FC" w:rsidRPr="008D67FC" w:rsidRDefault="008D67FC" w:rsidP="008D67FC">
      <w:pPr>
        <w:spacing w:before="120"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Телефон: +79230065688</w:t>
      </w:r>
    </w:p>
    <w:sectPr w:rsidR="008D67FC" w:rsidRPr="008D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88"/>
    <w:rsid w:val="00627988"/>
    <w:rsid w:val="008D67FC"/>
    <w:rsid w:val="00BA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E989"/>
  <w15:chartTrackingRefBased/>
  <w15:docId w15:val="{E60B4E65-31C6-440A-BE57-67C04E28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D6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8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1608</Words>
  <Characters>9167</Characters>
  <Application>Microsoft Office Word</Application>
  <DocSecurity>0</DocSecurity>
  <Lines>76</Lines>
  <Paragraphs>21</Paragraphs>
  <ScaleCrop>false</ScaleCrop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Волкова</dc:creator>
  <cp:keywords/>
  <dc:description/>
  <cp:lastModifiedBy>Екатерина Волкова</cp:lastModifiedBy>
  <cp:revision>3</cp:revision>
  <dcterms:created xsi:type="dcterms:W3CDTF">2023-08-15T12:32:00Z</dcterms:created>
  <dcterms:modified xsi:type="dcterms:W3CDTF">2023-08-15T12:32:00Z</dcterms:modified>
</cp:coreProperties>
</file>