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FE02"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From Doctrinal Suspicion to Institutional Legitimacy: How China Engineered a Punitive Damages System for Intellectual Property</w:t>
      </w:r>
    </w:p>
    <w:p w14:paraId="0EED4768"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Abstract</w:t>
      </w:r>
    </w:p>
    <w:p w14:paraId="3FD9087E" w14:textId="77777777" w:rsidR="006C2942" w:rsidRPr="00BB4CB8" w:rsidRDefault="006C2942" w:rsidP="006C2942">
      <w:pPr>
        <w:rPr>
          <w:rFonts w:ascii="Times New Roman" w:eastAsia="宋体" w:hAnsi="Times New Roman" w:cs="Times New Roman"/>
          <w:color w:val="EE0000"/>
          <w:sz w:val="21"/>
          <w:szCs w:val="21"/>
        </w:rPr>
      </w:pPr>
      <w:r w:rsidRPr="00BB4CB8">
        <w:rPr>
          <w:rFonts w:ascii="Times New Roman" w:eastAsia="宋体" w:hAnsi="Times New Roman" w:cs="Times New Roman"/>
          <w:color w:val="EE0000"/>
          <w:sz w:val="21"/>
          <w:szCs w:val="21"/>
        </w:rPr>
        <w:t>A legal system that loses its moral compass won't stay effective for long. That old fight between natural lawyers and legal positivists takes on new life when you look at China's rapidly growing regime of punitive damages for IP infringement. Using Gustav Radbruch's postwar legal philosophy as a theoretical anchor, this paper develops an analytical lens I call "institutionalized ethical legitimacy." The argument is simple: ethical legitimacy isn't something a law either has or doesn't have from the start, nor is it irrelevant to how well the law works. Instead, it gets built over time—through legislative choices, how judges apply the law, whether people accept it, and what other countries are doing. By tracing China's legislative path from 2013 onward, looking closely at the Supreme People's Court's 2026 judicial interpretation, and crunching empirical data through 2025, the paper shows how a remedy once viewed with deep skepticism by legal scholars has gained real legitimacy through careful institutional design. A comparison with the United States, Germany, Japan, and South Korea reveals very different institutional logics and suggests that whether punitive remedies are legitimate depends on the whole legal ecosystem—rules of evidence, judicial attitudes, procedural safeguards—not just on whether multipliers exist. China's experience offers a useful lesson: you can build ethical legitimacy without abstract metaphysical pronouncements, through step-by-step institutionalization, gradual judicial refinement, and empirical testing. For businesses operating across multiple jurisdictions, understanding these differences is critical to smart IP enforcement.</w:t>
      </w:r>
    </w:p>
    <w:p w14:paraId="0427ADF5" w14:textId="77777777" w:rsidR="006C2942" w:rsidRPr="006C2942" w:rsidRDefault="00000000" w:rsidP="006C2942">
      <w:pPr>
        <w:rPr>
          <w:rFonts w:ascii="Times New Roman" w:eastAsia="宋体" w:hAnsi="Times New Roman" w:cs="Times New Roman"/>
          <w:sz w:val="21"/>
          <w:szCs w:val="21"/>
        </w:rPr>
      </w:pPr>
      <w:r>
        <w:rPr>
          <w:rFonts w:ascii="Times New Roman" w:eastAsia="宋体" w:hAnsi="Times New Roman" w:cs="Times New Roman"/>
          <w:sz w:val="21"/>
          <w:szCs w:val="21"/>
        </w:rPr>
        <w:pict w14:anchorId="4970DD7E">
          <v:rect id="_x0000_i1025" style="width:0;height:.75pt" o:hralign="center" o:hrstd="t" o:hr="t" fillcolor="#a0a0a0" stroked="f"/>
        </w:pict>
      </w:r>
    </w:p>
    <w:p w14:paraId="01493DDD"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Introduction: What Really Gives Law Its Authority?</w:t>
      </w:r>
    </w:p>
    <w:p w14:paraId="007270F7" w14:textId="32989CAD" w:rsidR="006C2942" w:rsidRPr="006C2942" w:rsidRDefault="00AF281A" w:rsidP="006C2942">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Why do legal rules bind us, really? The state can compel compliance, sure—but is that the whole story? Or does a law need some moral core before it can genuinely claim our obedience? Old questions, these. They've occupied legal philosophers for centuries, and the battle lines are familiar </w:t>
      </w:r>
      <w:proofErr w:type="gramStart"/>
      <w:r w:rsidRPr="00AF281A">
        <w:rPr>
          <w:rFonts w:ascii="Times New Roman" w:eastAsia="宋体" w:hAnsi="Times New Roman" w:cs="Times New Roman"/>
          <w:sz w:val="21"/>
          <w:szCs w:val="21"/>
        </w:rPr>
        <w:t>enough.¹</w:t>
      </w:r>
      <w:proofErr w:type="gramEnd"/>
      <w:r w:rsidRPr="00AF281A">
        <w:rPr>
          <w:rFonts w:ascii="Times New Roman" w:eastAsia="宋体" w:hAnsi="Times New Roman" w:cs="Times New Roman"/>
          <w:sz w:val="21"/>
          <w:szCs w:val="21"/>
        </w:rPr>
        <w:t xml:space="preserve"> </w:t>
      </w:r>
      <w:proofErr w:type="gramStart"/>
      <w:r w:rsidRPr="00AF281A">
        <w:rPr>
          <w:rFonts w:ascii="Times New Roman" w:eastAsia="宋体" w:hAnsi="Times New Roman" w:cs="Times New Roman"/>
          <w:sz w:val="21"/>
          <w:szCs w:val="21"/>
        </w:rPr>
        <w:t>On</w:t>
      </w:r>
      <w:proofErr w:type="gramEnd"/>
      <w:r w:rsidRPr="00AF281A">
        <w:rPr>
          <w:rFonts w:ascii="Times New Roman" w:eastAsia="宋体" w:hAnsi="Times New Roman" w:cs="Times New Roman"/>
          <w:sz w:val="21"/>
          <w:szCs w:val="21"/>
        </w:rPr>
        <w:t xml:space="preserve"> one side, natural law theorists insist that a law is truly valid only when it squares with higher moral standards—reason, justice, fairness, the usual suspects. On the other, legal positivists say no: validity is just a matter of whether the enactment followed the right procedures. Ethical content? Beside the </w:t>
      </w:r>
      <w:proofErr w:type="gramStart"/>
      <w:r w:rsidRPr="00AF281A">
        <w:rPr>
          <w:rFonts w:ascii="Times New Roman" w:eastAsia="宋体" w:hAnsi="Times New Roman" w:cs="Times New Roman"/>
          <w:sz w:val="21"/>
          <w:szCs w:val="21"/>
        </w:rPr>
        <w:t>point.²</w:t>
      </w:r>
      <w:proofErr w:type="gramEnd"/>
      <w:r w:rsidRPr="00AF281A">
        <w:rPr>
          <w:rFonts w:ascii="Times New Roman" w:eastAsia="宋体" w:hAnsi="Times New Roman" w:cs="Times New Roman"/>
          <w:sz w:val="21"/>
          <w:szCs w:val="21"/>
        </w:rPr>
        <w:t xml:space="preserve"> After World War II, though, the tension between these two camps sharpened in ways that were impossible to ignore. No one crystallized it better than Gustav Radbruch. Writing in 1946, he proposed what we now call the </w:t>
      </w:r>
      <w:proofErr w:type="spellStart"/>
      <w:r w:rsidRPr="00AF281A">
        <w:rPr>
          <w:rFonts w:ascii="Times New Roman" w:eastAsia="宋体" w:hAnsi="Times New Roman" w:cs="Times New Roman"/>
          <w:sz w:val="21"/>
          <w:szCs w:val="21"/>
        </w:rPr>
        <w:t>Radbruch</w:t>
      </w:r>
      <w:proofErr w:type="spellEnd"/>
      <w:r w:rsidRPr="00AF281A">
        <w:rPr>
          <w:rFonts w:ascii="Times New Roman" w:eastAsia="宋体" w:hAnsi="Times New Roman" w:cs="Times New Roman"/>
          <w:sz w:val="21"/>
          <w:szCs w:val="21"/>
        </w:rPr>
        <w:t xml:space="preserve"> Formula: when positive law diverges from justice to an "intolerable degree," justice must </w:t>
      </w:r>
      <w:proofErr w:type="gramStart"/>
      <w:r w:rsidRPr="00AF281A">
        <w:rPr>
          <w:rFonts w:ascii="Times New Roman" w:eastAsia="宋体" w:hAnsi="Times New Roman" w:cs="Times New Roman"/>
          <w:sz w:val="21"/>
          <w:szCs w:val="21"/>
        </w:rPr>
        <w:t>prevail.³</w:t>
      </w:r>
      <w:proofErr w:type="gramEnd"/>
      <w:r w:rsidRPr="00AF281A">
        <w:rPr>
          <w:rFonts w:ascii="Times New Roman" w:eastAsia="宋体" w:hAnsi="Times New Roman" w:cs="Times New Roman"/>
          <w:sz w:val="21"/>
          <w:szCs w:val="21"/>
        </w:rPr>
        <w:t xml:space="preserve"> A simple idea, but its aftershocks have been enormous. It reshaped postwar German legal thought and, frankly, it still shapes the way scholars discuss law and morality </w:t>
      </w:r>
      <w:proofErr w:type="gramStart"/>
      <w:r w:rsidRPr="00AF281A">
        <w:rPr>
          <w:rFonts w:ascii="Times New Roman" w:eastAsia="宋体" w:hAnsi="Times New Roman" w:cs="Times New Roman"/>
          <w:sz w:val="21"/>
          <w:szCs w:val="21"/>
        </w:rPr>
        <w:t>today.⁴</w:t>
      </w:r>
      <w:proofErr w:type="gramEnd"/>
      <w:r w:rsidRPr="00AF281A">
        <w:rPr>
          <w:rFonts w:ascii="Times New Roman" w:eastAsia="宋体" w:hAnsi="Times New Roman" w:cs="Times New Roman"/>
          <w:sz w:val="21"/>
          <w:szCs w:val="21"/>
        </w:rPr>
        <w:t xml:space="preserve"> So where does that leave us? I'm not here to settle the natural law–positivism debate once and for all—no single paper can </w:t>
      </w:r>
      <w:r w:rsidRPr="00AF281A">
        <w:rPr>
          <w:rFonts w:ascii="Times New Roman" w:eastAsia="宋体" w:hAnsi="Times New Roman" w:cs="Times New Roman"/>
          <w:sz w:val="21"/>
          <w:szCs w:val="21"/>
        </w:rPr>
        <w:lastRenderedPageBreak/>
        <w:t xml:space="preserve">do that. My approach is more grounded. Here's the core claim: ethical legitimacy is neither a necessary precondition for legal validity, as natural law would have it, nor something wholly irrelevant to a law's effectiveness, as a strict positivist might be tempted to think. I see it instead as a social and institutional artifact—something built, layer by layer, through legislative processes, judicial decisions, and the slow, uneven evolution of legal institutions.⁵ And here's the practical upshot: a legal system that never manages to incorporate ethical legitimacy may survive for a while on raw enforcement, but eventually the costs of coercion become unsustainable.⁶ Procedurally correct laws that people find morally empty don't, in the long run, hold. To make this argument concrete, I turn to China's system of punitive damages for intellectual property infringement. Under current Chinese law, punitive damages kick in when an infringer acts willfully and under "serious circumstances." The math works like this: start from actual losses, the infringer's illegal gains, or a reasonable licensing fee—then multiply by up to </w:t>
      </w:r>
      <w:proofErr w:type="gramStart"/>
      <w:r w:rsidRPr="00AF281A">
        <w:rPr>
          <w:rFonts w:ascii="Times New Roman" w:eastAsia="宋体" w:hAnsi="Times New Roman" w:cs="Times New Roman"/>
          <w:sz w:val="21"/>
          <w:szCs w:val="21"/>
        </w:rPr>
        <w:t>five.⁷</w:t>
      </w:r>
      <w:proofErr w:type="gramEnd"/>
      <w:r w:rsidRPr="00AF281A">
        <w:rPr>
          <w:rFonts w:ascii="Times New Roman" w:eastAsia="宋体" w:hAnsi="Times New Roman" w:cs="Times New Roman"/>
          <w:sz w:val="21"/>
          <w:szCs w:val="21"/>
        </w:rPr>
        <w:t xml:space="preserve"> Since the Supreme People's Court issued its 2021 interpretation, Chinese courts have applied punitive damages in 1,471 IP cases. Just in 2025, 505 cases produced punitive awards totaling RMB 1.8 billion, roughly USD 250 </w:t>
      </w:r>
      <w:proofErr w:type="gramStart"/>
      <w:r w:rsidRPr="00AF281A">
        <w:rPr>
          <w:rFonts w:ascii="Times New Roman" w:eastAsia="宋体" w:hAnsi="Times New Roman" w:cs="Times New Roman"/>
          <w:sz w:val="21"/>
          <w:szCs w:val="21"/>
        </w:rPr>
        <w:t>million.⁸</w:t>
      </w:r>
      <w:proofErr w:type="gramEnd"/>
      <w:r w:rsidRPr="00AF281A">
        <w:rPr>
          <w:rFonts w:ascii="Times New Roman" w:eastAsia="宋体" w:hAnsi="Times New Roman" w:cs="Times New Roman"/>
          <w:sz w:val="21"/>
          <w:szCs w:val="21"/>
        </w:rPr>
        <w:t xml:space="preserve"> Not trivial numbers. Now, punitive damages inject overtly punitive and deterrent elements into civil liability. That's a sharp departure from tort law's traditional compensatory posture. So perhaps it's no surprise that the legitimacy question has been vigorously debated in </w:t>
      </w:r>
      <w:proofErr w:type="gramStart"/>
      <w:r w:rsidRPr="00AF281A">
        <w:rPr>
          <w:rFonts w:ascii="Times New Roman" w:eastAsia="宋体" w:hAnsi="Times New Roman" w:cs="Times New Roman"/>
          <w:sz w:val="21"/>
          <w:szCs w:val="21"/>
        </w:rPr>
        <w:t>China.⁹</w:t>
      </w:r>
      <w:proofErr w:type="gramEnd"/>
      <w:r w:rsidRPr="00AF281A">
        <w:rPr>
          <w:rFonts w:ascii="Times New Roman" w:eastAsia="宋体" w:hAnsi="Times New Roman" w:cs="Times New Roman"/>
          <w:sz w:val="21"/>
          <w:szCs w:val="21"/>
        </w:rPr>
        <w:t xml:space="preserve"> Can civil remedies really serve punitive functions? Can punitive damages ever be reconciled with the inherently compensatory logic of civil law?¹⁰ The Supreme People's Court's 2026 judicial interpretation tackles these questions directly: it refines the criteria for intent, spells out "serious circumstances" with greater precision, specifies procedural stages, outlines evidentiary presumptions, and provides more detailed calculation methods.¹¹ Both scholarly commentary and practitioner analyses point to the same trend—courts are growing steadily more willing to award punitive damages in IP cases.¹² All of which makes China an especially revealing case study. If ethical legitimacy—built through judicial practice, procedural rules, and public acceptance—really does supply the bedrock for a legal norm's social efficacy, then the Chinese experience with punitive damages puts that proposition to the test. A quick roadmap. Part I develops the concept of "ethical legitimacy of legal systems" from a legal-philosophical angle, using </w:t>
      </w:r>
      <w:proofErr w:type="spellStart"/>
      <w:r w:rsidRPr="00AF281A">
        <w:rPr>
          <w:rFonts w:ascii="Times New Roman" w:eastAsia="宋体" w:hAnsi="Times New Roman" w:cs="Times New Roman"/>
          <w:sz w:val="21"/>
          <w:szCs w:val="21"/>
        </w:rPr>
        <w:t>Radbruch's</w:t>
      </w:r>
      <w:proofErr w:type="spellEnd"/>
      <w:r w:rsidRPr="00AF281A">
        <w:rPr>
          <w:rFonts w:ascii="Times New Roman" w:eastAsia="宋体" w:hAnsi="Times New Roman" w:cs="Times New Roman"/>
          <w:sz w:val="21"/>
          <w:szCs w:val="21"/>
        </w:rPr>
        <w:t xml:space="preserve"> formula as a springboard to build an analytical framework suited to China's IP context. Part III traces the legislative and judicial evolution of China's punitive damages system from 2013 to 2026, with particular attention to the 2026 SPC interpretation and what the empirical record through 2025 reveals. Part IV compares China's approach with those of the United States, Germany, Japan, and South Korea, drawing out differences in ethical logic and institutional design with real stakes for cross-border business strategy. Part V distills institutional lessons from China's experience, and a brief conclusion ties things together.</w:t>
      </w:r>
      <w:r w:rsidR="00000000">
        <w:rPr>
          <w:rFonts w:ascii="Times New Roman" w:eastAsia="宋体" w:hAnsi="Times New Roman" w:cs="Times New Roman"/>
          <w:sz w:val="21"/>
          <w:szCs w:val="21"/>
        </w:rPr>
        <w:pict w14:anchorId="09EE15D9">
          <v:rect id="_x0000_i1026" style="width:0;height:.75pt" o:hralign="center" o:hrstd="t" o:hr="t" fillcolor="#a0a0a0" stroked="f"/>
        </w:pict>
      </w:r>
    </w:p>
    <w:p w14:paraId="6A4BB78E" w14:textId="77777777" w:rsidR="00AF281A" w:rsidRPr="00AF281A" w:rsidRDefault="00AF281A" w:rsidP="00AF281A">
      <w:pPr>
        <w:rPr>
          <w:rFonts w:ascii="Times New Roman" w:eastAsia="宋体" w:hAnsi="Times New Roman" w:cs="Times New Roman" w:hint="eastAsia"/>
          <w:b/>
          <w:bCs/>
          <w:sz w:val="21"/>
          <w:szCs w:val="21"/>
        </w:rPr>
      </w:pPr>
      <w:r w:rsidRPr="00AF281A">
        <w:rPr>
          <w:rFonts w:ascii="Times New Roman" w:eastAsia="宋体" w:hAnsi="Times New Roman" w:cs="Times New Roman" w:hint="eastAsia"/>
          <w:b/>
          <w:bCs/>
          <w:sz w:val="21"/>
          <w:szCs w:val="21"/>
        </w:rPr>
        <w:t>I. A Philosophical Look at Law's Ethical Soundness</w:t>
      </w:r>
    </w:p>
    <w:p w14:paraId="75CDAC62" w14:textId="77777777" w:rsidR="00AF281A" w:rsidRPr="00AF281A" w:rsidRDefault="00AF281A" w:rsidP="00AF281A">
      <w:pPr>
        <w:rPr>
          <w:rFonts w:ascii="Times New Roman" w:eastAsia="宋体" w:hAnsi="Times New Roman" w:cs="Times New Roman" w:hint="eastAsia"/>
          <w:b/>
          <w:bCs/>
          <w:sz w:val="21"/>
          <w:szCs w:val="21"/>
        </w:rPr>
      </w:pPr>
    </w:p>
    <w:p w14:paraId="6E5B17B8" w14:textId="77777777" w:rsidR="00AF281A" w:rsidRPr="00AF281A" w:rsidRDefault="00AF281A" w:rsidP="00AF281A">
      <w:pPr>
        <w:rPr>
          <w:rFonts w:ascii="Times New Roman" w:eastAsia="宋体" w:hAnsi="Times New Roman" w:cs="Times New Roman" w:hint="eastAsia"/>
          <w:b/>
          <w:bCs/>
          <w:sz w:val="21"/>
          <w:szCs w:val="21"/>
        </w:rPr>
      </w:pPr>
      <w:r w:rsidRPr="00AF281A">
        <w:rPr>
          <w:rFonts w:ascii="Times New Roman" w:eastAsia="宋体" w:hAnsi="Times New Roman" w:cs="Times New Roman" w:hint="eastAsia"/>
          <w:b/>
          <w:bCs/>
          <w:sz w:val="21"/>
          <w:szCs w:val="21"/>
        </w:rPr>
        <w:t xml:space="preserve">A. What </w:t>
      </w:r>
      <w:proofErr w:type="spellStart"/>
      <w:r w:rsidRPr="00AF281A">
        <w:rPr>
          <w:rFonts w:ascii="Times New Roman" w:eastAsia="宋体" w:hAnsi="Times New Roman" w:cs="Times New Roman" w:hint="eastAsia"/>
          <w:b/>
          <w:bCs/>
          <w:sz w:val="21"/>
          <w:szCs w:val="21"/>
        </w:rPr>
        <w:t>Radbruch</w:t>
      </w:r>
      <w:proofErr w:type="spellEnd"/>
      <w:r w:rsidRPr="00AF281A">
        <w:rPr>
          <w:rFonts w:ascii="Times New Roman" w:eastAsia="宋体" w:hAnsi="Times New Roman" w:cs="Times New Roman" w:hint="eastAsia"/>
          <w:b/>
          <w:bCs/>
          <w:sz w:val="21"/>
          <w:szCs w:val="21"/>
        </w:rPr>
        <w:t xml:space="preserve"> Actually Said</w:t>
      </w:r>
    </w:p>
    <w:p w14:paraId="37A9F23E" w14:textId="77777777" w:rsidR="00AF281A" w:rsidRPr="00AF281A" w:rsidRDefault="00AF281A" w:rsidP="00AF281A">
      <w:pPr>
        <w:rPr>
          <w:rFonts w:ascii="Times New Roman" w:eastAsia="宋体" w:hAnsi="Times New Roman" w:cs="Times New Roman" w:hint="eastAsia"/>
          <w:b/>
          <w:bCs/>
          <w:sz w:val="21"/>
          <w:szCs w:val="21"/>
        </w:rPr>
      </w:pPr>
    </w:p>
    <w:p w14:paraId="0DBF0CDE" w14:textId="77777777" w:rsidR="00AF281A" w:rsidRPr="00AF281A" w:rsidRDefault="00AF281A" w:rsidP="00AF281A">
      <w:pPr>
        <w:rPr>
          <w:rFonts w:ascii="Times New Roman" w:eastAsia="宋体" w:hAnsi="Times New Roman" w:cs="Times New Roman"/>
          <w:sz w:val="21"/>
          <w:szCs w:val="21"/>
        </w:rPr>
      </w:pPr>
      <w:proofErr w:type="spellStart"/>
      <w:r w:rsidRPr="00AF281A">
        <w:rPr>
          <w:rFonts w:ascii="Times New Roman" w:eastAsia="宋体" w:hAnsi="Times New Roman" w:cs="Times New Roman"/>
          <w:sz w:val="21"/>
          <w:szCs w:val="21"/>
        </w:rPr>
        <w:t>Radbruch's</w:t>
      </w:r>
      <w:proofErr w:type="spellEnd"/>
      <w:r w:rsidRPr="00AF281A">
        <w:rPr>
          <w:rFonts w:ascii="Times New Roman" w:eastAsia="宋体" w:hAnsi="Times New Roman" w:cs="Times New Roman"/>
          <w:sz w:val="21"/>
          <w:szCs w:val="21"/>
        </w:rPr>
        <w:t xml:space="preserve"> formula is usually presented as two interconnected propositions—and for good reason, since that's how he laid them out. The first, the extreme-injustice proposition, runs like this: "When positive law, in its pursuit of justice, reaches a level of intolerable injustice, it not only becomes unjust law but fundamentally forfeits its legal character." The second, the denial proposition, adds: "When statutory law intentionally disregards the fundamental principle of equal treatment for all, it lacks legal efficacy."¹³ Taken together, these two tenets capture </w:t>
      </w:r>
      <w:proofErr w:type="spellStart"/>
      <w:r w:rsidRPr="00AF281A">
        <w:rPr>
          <w:rFonts w:ascii="Times New Roman" w:eastAsia="宋体" w:hAnsi="Times New Roman" w:cs="Times New Roman"/>
          <w:sz w:val="21"/>
          <w:szCs w:val="21"/>
        </w:rPr>
        <w:t>Radbruch's</w:t>
      </w:r>
      <w:proofErr w:type="spellEnd"/>
      <w:r w:rsidRPr="00AF281A">
        <w:rPr>
          <w:rFonts w:ascii="Times New Roman" w:eastAsia="宋体" w:hAnsi="Times New Roman" w:cs="Times New Roman"/>
          <w:sz w:val="21"/>
          <w:szCs w:val="21"/>
        </w:rPr>
        <w:t xml:space="preserve"> mature position. He shifted late in his career—from a relativist stance back toward something more principled—and the formula is where that shift </w:t>
      </w:r>
      <w:proofErr w:type="gramStart"/>
      <w:r w:rsidRPr="00AF281A">
        <w:rPr>
          <w:rFonts w:ascii="Times New Roman" w:eastAsia="宋体" w:hAnsi="Times New Roman" w:cs="Times New Roman"/>
          <w:sz w:val="21"/>
          <w:szCs w:val="21"/>
        </w:rPr>
        <w:t>landed.¹</w:t>
      </w:r>
      <w:proofErr w:type="gramEnd"/>
      <w:r w:rsidRPr="00AF281A">
        <w:rPr>
          <w:rFonts w:ascii="Times New Roman" w:eastAsia="宋体" w:hAnsi="Times New Roman" w:cs="Times New Roman"/>
          <w:sz w:val="21"/>
          <w:szCs w:val="21"/>
        </w:rPr>
        <w:t>⁴</w:t>
      </w:r>
    </w:p>
    <w:p w14:paraId="755D5A0A" w14:textId="77777777" w:rsidR="00AF281A" w:rsidRPr="00AF281A" w:rsidRDefault="00AF281A" w:rsidP="00AF281A">
      <w:pPr>
        <w:rPr>
          <w:rFonts w:ascii="Times New Roman" w:eastAsia="宋体" w:hAnsi="Times New Roman" w:cs="Times New Roman"/>
          <w:sz w:val="21"/>
          <w:szCs w:val="21"/>
        </w:rPr>
      </w:pPr>
    </w:p>
    <w:p w14:paraId="19543715"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Now, it would be a mistake to pigeonhole the </w:t>
      </w:r>
      <w:proofErr w:type="spellStart"/>
      <w:r w:rsidRPr="00AF281A">
        <w:rPr>
          <w:rFonts w:ascii="Times New Roman" w:eastAsia="宋体" w:hAnsi="Times New Roman" w:cs="Times New Roman"/>
          <w:sz w:val="21"/>
          <w:szCs w:val="21"/>
        </w:rPr>
        <w:t>Radbruch</w:t>
      </w:r>
      <w:proofErr w:type="spellEnd"/>
      <w:r w:rsidRPr="00AF281A">
        <w:rPr>
          <w:rFonts w:ascii="Times New Roman" w:eastAsia="宋体" w:hAnsi="Times New Roman" w:cs="Times New Roman"/>
          <w:sz w:val="21"/>
          <w:szCs w:val="21"/>
        </w:rPr>
        <w:t xml:space="preserve"> formula as just another piece of natural-law thinking. That's too simple. What makes the formula genuinely interesting is how it reformulates traditional dualism through what scholars call a "value-laden legal conception of facts." The upshot: you evaluate law against a range of normative criteria rather than sticking to a single, predetermined </w:t>
      </w:r>
      <w:proofErr w:type="gramStart"/>
      <w:r w:rsidRPr="00AF281A">
        <w:rPr>
          <w:rFonts w:ascii="Times New Roman" w:eastAsia="宋体" w:hAnsi="Times New Roman" w:cs="Times New Roman"/>
          <w:sz w:val="21"/>
          <w:szCs w:val="21"/>
        </w:rPr>
        <w:t>hierarchy.¹</w:t>
      </w:r>
      <w:proofErr w:type="gramEnd"/>
      <w:r w:rsidRPr="00AF281A">
        <w:rPr>
          <w:rFonts w:ascii="Times New Roman" w:eastAsia="宋体" w:hAnsi="Times New Roman" w:cs="Times New Roman"/>
          <w:sz w:val="21"/>
          <w:szCs w:val="21"/>
        </w:rPr>
        <w:t>⁵ A legal rule's acceptability, on this view, depends on three interconnected dimensions—legal certainty (the formal validity of enacted law), teleology (the social objectives law seeks to promote), and justice (the moral foundations of law</w:t>
      </w:r>
      <w:proofErr w:type="gramStart"/>
      <w:r w:rsidRPr="00AF281A">
        <w:rPr>
          <w:rFonts w:ascii="Times New Roman" w:eastAsia="宋体" w:hAnsi="Times New Roman" w:cs="Times New Roman"/>
          <w:sz w:val="21"/>
          <w:szCs w:val="21"/>
        </w:rPr>
        <w:t>).¹</w:t>
      </w:r>
      <w:proofErr w:type="gramEnd"/>
      <w:r w:rsidRPr="00AF281A">
        <w:rPr>
          <w:rFonts w:ascii="Times New Roman" w:eastAsia="宋体" w:hAnsi="Times New Roman" w:cs="Times New Roman"/>
          <w:sz w:val="21"/>
          <w:szCs w:val="21"/>
        </w:rPr>
        <w:t>⁶</w:t>
      </w:r>
    </w:p>
    <w:p w14:paraId="4ED1E770" w14:textId="77777777" w:rsidR="00AF281A" w:rsidRPr="00AF281A" w:rsidRDefault="00AF281A" w:rsidP="00AF281A">
      <w:pPr>
        <w:rPr>
          <w:rFonts w:ascii="Times New Roman" w:eastAsia="宋体" w:hAnsi="Times New Roman" w:cs="Times New Roman"/>
          <w:sz w:val="21"/>
          <w:szCs w:val="21"/>
        </w:rPr>
      </w:pPr>
    </w:p>
    <w:p w14:paraId="65A8801D"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This three-dimensional framework turns out to be a useful tool for scrutinizing the ethical justification for punitive damages in IP law. At the level of enacted law, positive statutes—the relevant provisions in China's Civil Code and IP legislation—secure legal certainty without much trouble. On the teleological front, punitive damages serve deterrent and preventive functions by targeting intentional and covert infringements that ordinary compensatory damages might not deter. The contested dimension, predictably enough, is justice: whether punitive damages align with corrective justice, and whether civil liability can legitimately accommodate punitive objectives at </w:t>
      </w:r>
      <w:proofErr w:type="gramStart"/>
      <w:r w:rsidRPr="00AF281A">
        <w:rPr>
          <w:rFonts w:ascii="Times New Roman" w:eastAsia="宋体" w:hAnsi="Times New Roman" w:cs="Times New Roman"/>
          <w:sz w:val="21"/>
          <w:szCs w:val="21"/>
        </w:rPr>
        <w:t>all.¹</w:t>
      </w:r>
      <w:proofErr w:type="gramEnd"/>
      <w:r w:rsidRPr="00AF281A">
        <w:rPr>
          <w:rFonts w:ascii="Times New Roman" w:eastAsia="宋体" w:hAnsi="Times New Roman" w:cs="Times New Roman"/>
          <w:sz w:val="21"/>
          <w:szCs w:val="21"/>
        </w:rPr>
        <w:t>⁷</w:t>
      </w:r>
    </w:p>
    <w:p w14:paraId="0C47BCDE" w14:textId="77777777" w:rsidR="00AF281A" w:rsidRPr="00AF281A" w:rsidRDefault="00AF281A" w:rsidP="00AF281A">
      <w:pPr>
        <w:rPr>
          <w:rFonts w:ascii="Times New Roman" w:eastAsia="宋体" w:hAnsi="Times New Roman" w:cs="Times New Roman" w:hint="eastAsia"/>
          <w:b/>
          <w:bCs/>
          <w:sz w:val="21"/>
          <w:szCs w:val="21"/>
        </w:rPr>
      </w:pPr>
    </w:p>
    <w:p w14:paraId="37254C71" w14:textId="77777777" w:rsidR="00AF281A" w:rsidRPr="00AF281A" w:rsidRDefault="00AF281A" w:rsidP="00AF281A">
      <w:pPr>
        <w:rPr>
          <w:rFonts w:ascii="Times New Roman" w:eastAsia="宋体" w:hAnsi="Times New Roman" w:cs="Times New Roman" w:hint="eastAsia"/>
          <w:b/>
          <w:bCs/>
          <w:sz w:val="21"/>
          <w:szCs w:val="21"/>
        </w:rPr>
      </w:pPr>
      <w:r w:rsidRPr="00AF281A">
        <w:rPr>
          <w:rFonts w:ascii="Times New Roman" w:eastAsia="宋体" w:hAnsi="Times New Roman" w:cs="Times New Roman" w:hint="eastAsia"/>
          <w:b/>
          <w:bCs/>
          <w:sz w:val="21"/>
          <w:szCs w:val="21"/>
        </w:rPr>
        <w:t>B. Law and Morality: How Separate Are They Really?</w:t>
      </w:r>
    </w:p>
    <w:p w14:paraId="2CF262F1" w14:textId="77777777" w:rsidR="00AF281A" w:rsidRPr="00AF281A" w:rsidRDefault="00AF281A" w:rsidP="00AF281A">
      <w:pPr>
        <w:rPr>
          <w:rFonts w:ascii="Times New Roman" w:eastAsia="宋体" w:hAnsi="Times New Roman" w:cs="Times New Roman" w:hint="eastAsia"/>
          <w:b/>
          <w:bCs/>
          <w:sz w:val="21"/>
          <w:szCs w:val="21"/>
        </w:rPr>
      </w:pPr>
    </w:p>
    <w:p w14:paraId="69CA93DC"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The Hart–Fuller debate gives us the essential context for understanding the separation thesis—and its </w:t>
      </w:r>
      <w:proofErr w:type="gramStart"/>
      <w:r w:rsidRPr="00AF281A">
        <w:rPr>
          <w:rFonts w:ascii="Times New Roman" w:eastAsia="宋体" w:hAnsi="Times New Roman" w:cs="Times New Roman"/>
          <w:sz w:val="21"/>
          <w:szCs w:val="21"/>
        </w:rPr>
        <w:t>limits.¹</w:t>
      </w:r>
      <w:proofErr w:type="gramEnd"/>
      <w:r w:rsidRPr="00AF281A">
        <w:rPr>
          <w:rFonts w:ascii="Times New Roman" w:eastAsia="宋体" w:hAnsi="Times New Roman" w:cs="Times New Roman"/>
          <w:sz w:val="21"/>
          <w:szCs w:val="21"/>
        </w:rPr>
        <w:t xml:space="preserve">⁸ Hart defended the positivist idea that legal validity is conceptually distinct from moral </w:t>
      </w:r>
      <w:r w:rsidRPr="00AF281A">
        <w:rPr>
          <w:rFonts w:ascii="Times New Roman" w:eastAsia="宋体" w:hAnsi="Times New Roman" w:cs="Times New Roman"/>
          <w:sz w:val="21"/>
          <w:szCs w:val="21"/>
        </w:rPr>
        <w:lastRenderedPageBreak/>
        <w:t xml:space="preserve">merit. Fair enough. But he also acknowledged that any functioning legal order needs at least minimal moral </w:t>
      </w:r>
      <w:proofErr w:type="gramStart"/>
      <w:r w:rsidRPr="00AF281A">
        <w:rPr>
          <w:rFonts w:ascii="Times New Roman" w:eastAsia="宋体" w:hAnsi="Times New Roman" w:cs="Times New Roman"/>
          <w:sz w:val="21"/>
          <w:szCs w:val="21"/>
        </w:rPr>
        <w:t>requirements.¹</w:t>
      </w:r>
      <w:proofErr w:type="gramEnd"/>
      <w:r w:rsidRPr="00AF281A">
        <w:rPr>
          <w:rFonts w:ascii="Times New Roman" w:eastAsia="宋体" w:hAnsi="Times New Roman" w:cs="Times New Roman"/>
          <w:sz w:val="21"/>
          <w:szCs w:val="21"/>
        </w:rPr>
        <w:t xml:space="preserve">⁹ Fuller, by contrast, argued for an "internal morality of law." His point was that for rules to function as law they have to meet certain procedural criteria: generality, public accessibility, prospectivity, clarity, consistency, promulgation, stability, and congruence between official action and promulgated </w:t>
      </w:r>
      <w:proofErr w:type="gramStart"/>
      <w:r w:rsidRPr="00AF281A">
        <w:rPr>
          <w:rFonts w:ascii="Times New Roman" w:eastAsia="宋体" w:hAnsi="Times New Roman" w:cs="Times New Roman"/>
          <w:sz w:val="21"/>
          <w:szCs w:val="21"/>
        </w:rPr>
        <w:t>rules.²</w:t>
      </w:r>
      <w:proofErr w:type="gramEnd"/>
      <w:r w:rsidRPr="00AF281A">
        <w:rPr>
          <w:rFonts w:ascii="Times New Roman" w:eastAsia="宋体" w:hAnsi="Times New Roman" w:cs="Times New Roman"/>
          <w:sz w:val="21"/>
          <w:szCs w:val="21"/>
        </w:rPr>
        <w:t>⁰</w:t>
      </w:r>
    </w:p>
    <w:p w14:paraId="1B9756BC" w14:textId="77777777" w:rsidR="00AF281A" w:rsidRPr="00AF281A" w:rsidRDefault="00AF281A" w:rsidP="00AF281A">
      <w:pPr>
        <w:rPr>
          <w:rFonts w:ascii="Times New Roman" w:eastAsia="宋体" w:hAnsi="Times New Roman" w:cs="Times New Roman"/>
          <w:sz w:val="21"/>
          <w:szCs w:val="21"/>
        </w:rPr>
      </w:pPr>
    </w:p>
    <w:p w14:paraId="17E72EC9"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What does all this mean for punitive damages? Two things, I think. First, even if you're a committed positivist, a legal regime's long-term efficacy depends on societal moral consensus. If the public doesn't buy the idea that intentional wrongdoing should be punished with money, punitive damages will face constraints no matter what the statute </w:t>
      </w:r>
      <w:proofErr w:type="gramStart"/>
      <w:r w:rsidRPr="00AF281A">
        <w:rPr>
          <w:rFonts w:ascii="Times New Roman" w:eastAsia="宋体" w:hAnsi="Times New Roman" w:cs="Times New Roman"/>
          <w:sz w:val="21"/>
          <w:szCs w:val="21"/>
        </w:rPr>
        <w:t>says.²</w:t>
      </w:r>
      <w:proofErr w:type="gramEnd"/>
      <w:r w:rsidRPr="00AF281A">
        <w:rPr>
          <w:rFonts w:ascii="Times New Roman" w:eastAsia="宋体" w:hAnsi="Times New Roman" w:cs="Times New Roman"/>
          <w:sz w:val="21"/>
          <w:szCs w:val="21"/>
        </w:rPr>
        <w:t xml:space="preserve">¹ Second, Fuller's internal morality reminds us that punitive damages also have to satisfy rule-quality standards—clarity, predictability, freedom from arbitrariness. Codifying standards for "intent" and "serious circumstances" (as the SPC's 2026 interpretation does) strengthens the inherent legality and procedural fairness of punitive </w:t>
      </w:r>
      <w:proofErr w:type="gramStart"/>
      <w:r w:rsidRPr="00AF281A">
        <w:rPr>
          <w:rFonts w:ascii="Times New Roman" w:eastAsia="宋体" w:hAnsi="Times New Roman" w:cs="Times New Roman"/>
          <w:sz w:val="21"/>
          <w:szCs w:val="21"/>
        </w:rPr>
        <w:t>remedies.²</w:t>
      </w:r>
      <w:proofErr w:type="gramEnd"/>
      <w:r w:rsidRPr="00AF281A">
        <w:rPr>
          <w:rFonts w:ascii="Times New Roman" w:eastAsia="宋体" w:hAnsi="Times New Roman" w:cs="Times New Roman"/>
          <w:sz w:val="21"/>
          <w:szCs w:val="21"/>
        </w:rPr>
        <w:t>²</w:t>
      </w:r>
    </w:p>
    <w:p w14:paraId="1AFA893F" w14:textId="77777777" w:rsidR="00AF281A" w:rsidRPr="00AF281A" w:rsidRDefault="00AF281A" w:rsidP="00AF281A">
      <w:pPr>
        <w:rPr>
          <w:rFonts w:ascii="Times New Roman" w:eastAsia="宋体" w:hAnsi="Times New Roman" w:cs="Times New Roman" w:hint="eastAsia"/>
          <w:b/>
          <w:bCs/>
          <w:sz w:val="21"/>
          <w:szCs w:val="21"/>
        </w:rPr>
      </w:pPr>
    </w:p>
    <w:p w14:paraId="18700085" w14:textId="77777777" w:rsidR="00AF281A" w:rsidRPr="00AF281A" w:rsidRDefault="00AF281A" w:rsidP="00AF281A">
      <w:pPr>
        <w:rPr>
          <w:rFonts w:ascii="Times New Roman" w:eastAsia="宋体" w:hAnsi="Times New Roman" w:cs="Times New Roman" w:hint="eastAsia"/>
          <w:b/>
          <w:bCs/>
          <w:sz w:val="21"/>
          <w:szCs w:val="21"/>
        </w:rPr>
      </w:pPr>
      <w:r w:rsidRPr="00AF281A">
        <w:rPr>
          <w:rFonts w:ascii="Times New Roman" w:eastAsia="宋体" w:hAnsi="Times New Roman" w:cs="Times New Roman" w:hint="eastAsia"/>
          <w:b/>
          <w:bCs/>
          <w:sz w:val="21"/>
          <w:szCs w:val="21"/>
        </w:rPr>
        <w:t>C. How Ethical Legitimacy Gets Built: From Theory to Practice</w:t>
      </w:r>
    </w:p>
    <w:p w14:paraId="1BD09E7F" w14:textId="77777777" w:rsidR="00AF281A" w:rsidRPr="00AF281A" w:rsidRDefault="00AF281A" w:rsidP="00AF281A">
      <w:pPr>
        <w:rPr>
          <w:rFonts w:ascii="Times New Roman" w:eastAsia="宋体" w:hAnsi="Times New Roman" w:cs="Times New Roman"/>
          <w:sz w:val="21"/>
          <w:szCs w:val="21"/>
        </w:rPr>
      </w:pPr>
    </w:p>
    <w:p w14:paraId="2D5D401C"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Here's the takeaway from the analysis above: ethical legitimacy isn't just about conforming to abstract moral principles. It's a dynamic process—something institutionalized through legislative design, judicial interpretation, and societal </w:t>
      </w:r>
      <w:proofErr w:type="gramStart"/>
      <w:r w:rsidRPr="00AF281A">
        <w:rPr>
          <w:rFonts w:ascii="Times New Roman" w:eastAsia="宋体" w:hAnsi="Times New Roman" w:cs="Times New Roman"/>
          <w:sz w:val="21"/>
          <w:szCs w:val="21"/>
        </w:rPr>
        <w:t>acceptance.²</w:t>
      </w:r>
      <w:proofErr w:type="gramEnd"/>
      <w:r w:rsidRPr="00AF281A">
        <w:rPr>
          <w:rFonts w:ascii="Times New Roman" w:eastAsia="宋体" w:hAnsi="Times New Roman" w:cs="Times New Roman"/>
          <w:sz w:val="21"/>
          <w:szCs w:val="21"/>
        </w:rPr>
        <w:t xml:space="preserve">³ </w:t>
      </w:r>
      <w:proofErr w:type="gramStart"/>
      <w:r w:rsidRPr="00AF281A">
        <w:rPr>
          <w:rFonts w:ascii="Times New Roman" w:eastAsia="宋体" w:hAnsi="Times New Roman" w:cs="Times New Roman"/>
          <w:sz w:val="21"/>
          <w:szCs w:val="21"/>
        </w:rPr>
        <w:t>And</w:t>
      </w:r>
      <w:proofErr w:type="gramEnd"/>
      <w:r w:rsidRPr="00AF281A">
        <w:rPr>
          <w:rFonts w:ascii="Times New Roman" w:eastAsia="宋体" w:hAnsi="Times New Roman" w:cs="Times New Roman"/>
          <w:sz w:val="21"/>
          <w:szCs w:val="21"/>
        </w:rPr>
        <w:t xml:space="preserve"> it works through at least three mechanisms.</w:t>
      </w:r>
    </w:p>
    <w:p w14:paraId="6D714112" w14:textId="77777777" w:rsidR="00AF281A" w:rsidRPr="00AF281A" w:rsidRDefault="00AF281A" w:rsidP="00AF281A">
      <w:pPr>
        <w:rPr>
          <w:rFonts w:ascii="Times New Roman" w:eastAsia="宋体" w:hAnsi="Times New Roman" w:cs="Times New Roman"/>
          <w:sz w:val="21"/>
          <w:szCs w:val="21"/>
        </w:rPr>
      </w:pPr>
    </w:p>
    <w:p w14:paraId="2CDA33A5"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The first mechanism is translation: taking moral considerations and converting them into operational legal concepts. "Intent" and "serious circumstances" are the obvious examples here. Intent means both a subjective mental state and a normative threshold that justifies more severe civil remedies. "Serious circumstances" convert qualitative blameworthiness into identifiable factual </w:t>
      </w:r>
      <w:proofErr w:type="gramStart"/>
      <w:r w:rsidRPr="00AF281A">
        <w:rPr>
          <w:rFonts w:ascii="Times New Roman" w:eastAsia="宋体" w:hAnsi="Times New Roman" w:cs="Times New Roman"/>
          <w:sz w:val="21"/>
          <w:szCs w:val="21"/>
        </w:rPr>
        <w:t>indicators.²</w:t>
      </w:r>
      <w:proofErr w:type="gramEnd"/>
      <w:r w:rsidRPr="00AF281A">
        <w:rPr>
          <w:rFonts w:ascii="Times New Roman" w:eastAsia="宋体" w:hAnsi="Times New Roman" w:cs="Times New Roman"/>
          <w:sz w:val="21"/>
          <w:szCs w:val="21"/>
        </w:rPr>
        <w:t xml:space="preserve">⁴ The SPC's 2026 interpretation, which expands the conditions supporting an inference of intent from five to seven recognized factors, is a perfect illustration of how ethical legitimacy gets institutionalized in </w:t>
      </w:r>
      <w:proofErr w:type="gramStart"/>
      <w:r w:rsidRPr="00AF281A">
        <w:rPr>
          <w:rFonts w:ascii="Times New Roman" w:eastAsia="宋体" w:hAnsi="Times New Roman" w:cs="Times New Roman"/>
          <w:sz w:val="21"/>
          <w:szCs w:val="21"/>
        </w:rPr>
        <w:t>practice.²</w:t>
      </w:r>
      <w:proofErr w:type="gramEnd"/>
      <w:r w:rsidRPr="00AF281A">
        <w:rPr>
          <w:rFonts w:ascii="Times New Roman" w:eastAsia="宋体" w:hAnsi="Times New Roman" w:cs="Times New Roman"/>
          <w:sz w:val="21"/>
          <w:szCs w:val="21"/>
        </w:rPr>
        <w:t>⁵</w:t>
      </w:r>
    </w:p>
    <w:p w14:paraId="49FC0E31" w14:textId="77777777" w:rsidR="00AF281A" w:rsidRPr="00AF281A" w:rsidRDefault="00AF281A" w:rsidP="00AF281A">
      <w:pPr>
        <w:rPr>
          <w:rFonts w:ascii="Times New Roman" w:eastAsia="宋体" w:hAnsi="Times New Roman" w:cs="Times New Roman"/>
          <w:sz w:val="21"/>
          <w:szCs w:val="21"/>
        </w:rPr>
      </w:pPr>
    </w:p>
    <w:p w14:paraId="65B9520E"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Then there's accumulation. Legitimacy builds, layer by layer, through iterative judicial decisions and well-reasoned explanations. When courts publicly disseminate reasoned judgments and significant precedents, societal understanding and approval tend to follow. The numbers from 2025 are suggestive here: courts awarded punitive damages in 505 IP cases that year, totaling </w:t>
      </w:r>
      <w:r w:rsidRPr="00AF281A">
        <w:rPr>
          <w:rFonts w:ascii="Times New Roman" w:eastAsia="宋体" w:hAnsi="Times New Roman" w:cs="Times New Roman"/>
          <w:sz w:val="21"/>
          <w:szCs w:val="21"/>
        </w:rPr>
        <w:lastRenderedPageBreak/>
        <w:t xml:space="preserve">RMB 1.8 billion. That's not just data—it's evidence of how judicial practice and widely publicized rulings contribute, case by case, to the practical acceptance of punitive </w:t>
      </w:r>
      <w:proofErr w:type="gramStart"/>
      <w:r w:rsidRPr="00AF281A">
        <w:rPr>
          <w:rFonts w:ascii="Times New Roman" w:eastAsia="宋体" w:hAnsi="Times New Roman" w:cs="Times New Roman"/>
          <w:sz w:val="21"/>
          <w:szCs w:val="21"/>
        </w:rPr>
        <w:t>remedies.²</w:t>
      </w:r>
      <w:proofErr w:type="gramEnd"/>
      <w:r w:rsidRPr="00AF281A">
        <w:rPr>
          <w:rFonts w:ascii="Times New Roman" w:eastAsia="宋体" w:hAnsi="Times New Roman" w:cs="Times New Roman"/>
          <w:sz w:val="21"/>
          <w:szCs w:val="21"/>
        </w:rPr>
        <w:t>⁶</w:t>
      </w:r>
    </w:p>
    <w:p w14:paraId="118DBE47" w14:textId="77777777" w:rsidR="00AF281A" w:rsidRPr="00AF281A" w:rsidRDefault="00AF281A" w:rsidP="00AF281A">
      <w:pPr>
        <w:rPr>
          <w:rFonts w:ascii="Times New Roman" w:eastAsia="宋体" w:hAnsi="Times New Roman" w:cs="Times New Roman"/>
          <w:sz w:val="21"/>
          <w:szCs w:val="21"/>
        </w:rPr>
      </w:pPr>
    </w:p>
    <w:p w14:paraId="534D7EF1" w14:textId="05C95F72" w:rsidR="006C2942" w:rsidRPr="006C2942"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sz w:val="21"/>
          <w:szCs w:val="21"/>
        </w:rPr>
        <w:t xml:space="preserve">Finally, there's coordination. Ethical legitimacy gets reinforced when punitive damages are calibrated alongside administrative and criminal sanctions, so that cumulative penalties don't become disproportionate. Article 12 of the 2026 interpretation requires courts to consider prior fines or penalties when setting punitive multipliers. That single provision does a lot of work: it mitigates the risk of excessive cumulative punishment and enhances the system's overall ethical </w:t>
      </w:r>
      <w:proofErr w:type="gramStart"/>
      <w:r w:rsidRPr="00AF281A">
        <w:rPr>
          <w:rFonts w:ascii="Times New Roman" w:eastAsia="宋体" w:hAnsi="Times New Roman" w:cs="Times New Roman"/>
          <w:sz w:val="21"/>
          <w:szCs w:val="21"/>
        </w:rPr>
        <w:t>acceptability.²</w:t>
      </w:r>
      <w:proofErr w:type="gramEnd"/>
      <w:r w:rsidRPr="00AF281A">
        <w:rPr>
          <w:rFonts w:ascii="Times New Roman" w:eastAsia="宋体" w:hAnsi="Times New Roman" w:cs="Times New Roman"/>
          <w:sz w:val="21"/>
          <w:szCs w:val="21"/>
        </w:rPr>
        <w:t>⁷</w:t>
      </w:r>
      <w:r w:rsidR="00000000">
        <w:rPr>
          <w:rFonts w:ascii="Times New Roman" w:eastAsia="宋体" w:hAnsi="Times New Roman" w:cs="Times New Roman"/>
          <w:sz w:val="21"/>
          <w:szCs w:val="21"/>
        </w:rPr>
        <w:pict w14:anchorId="0DC8EEF7">
          <v:rect id="_x0000_i1027" style="width:0;height:.75pt" o:hralign="center" o:hrstd="t" o:hr="t" fillcolor="#a0a0a0" stroked="f"/>
        </w:pict>
      </w:r>
    </w:p>
    <w:p w14:paraId="0B07C660" w14:textId="77777777" w:rsidR="00AF281A" w:rsidRPr="00AF281A" w:rsidRDefault="00AF281A" w:rsidP="00AF281A">
      <w:pPr>
        <w:rPr>
          <w:rFonts w:ascii="Times New Roman" w:eastAsia="宋体" w:hAnsi="Times New Roman" w:cs="Times New Roman" w:hint="eastAsia"/>
          <w:b/>
          <w:bCs/>
          <w:sz w:val="21"/>
          <w:szCs w:val="21"/>
        </w:rPr>
      </w:pPr>
      <w:r w:rsidRPr="00AF281A">
        <w:rPr>
          <w:rFonts w:ascii="Times New Roman" w:eastAsia="宋体" w:hAnsi="Times New Roman" w:cs="Times New Roman" w:hint="eastAsia"/>
          <w:b/>
          <w:bCs/>
          <w:sz w:val="21"/>
          <w:szCs w:val="21"/>
        </w:rPr>
        <w:t>II. Three Reasons Punitive Damages Make Sense in IP</w:t>
      </w:r>
    </w:p>
    <w:p w14:paraId="445210B7" w14:textId="77777777" w:rsidR="00AF281A" w:rsidRPr="00AF281A" w:rsidRDefault="00AF281A" w:rsidP="00AF281A">
      <w:pPr>
        <w:rPr>
          <w:rFonts w:ascii="Times New Roman" w:eastAsia="宋体" w:hAnsi="Times New Roman" w:cs="Times New Roman" w:hint="eastAsia"/>
          <w:b/>
          <w:bCs/>
          <w:sz w:val="21"/>
          <w:szCs w:val="21"/>
        </w:rPr>
      </w:pPr>
    </w:p>
    <w:p w14:paraId="1B580D08" w14:textId="77777777" w:rsidR="00AF281A" w:rsidRPr="00AF281A" w:rsidRDefault="00AF281A" w:rsidP="00AF281A">
      <w:pPr>
        <w:rPr>
          <w:rFonts w:ascii="Times New Roman" w:eastAsia="宋体" w:hAnsi="Times New Roman" w:cs="Times New Roman" w:hint="eastAsia"/>
          <w:b/>
          <w:bCs/>
          <w:sz w:val="21"/>
          <w:szCs w:val="21"/>
        </w:rPr>
      </w:pPr>
      <w:r w:rsidRPr="00AF281A">
        <w:rPr>
          <w:rFonts w:ascii="Times New Roman" w:eastAsia="宋体" w:hAnsi="Times New Roman" w:cs="Times New Roman" w:hint="eastAsia"/>
          <w:b/>
          <w:bCs/>
          <w:sz w:val="21"/>
          <w:szCs w:val="21"/>
        </w:rPr>
        <w:t>A. The Ethical Case: Corrective Justice, But Deeper</w:t>
      </w:r>
    </w:p>
    <w:p w14:paraId="1BF8A980" w14:textId="77777777" w:rsidR="00AF281A" w:rsidRPr="00AF281A" w:rsidRDefault="00AF281A" w:rsidP="00AF281A">
      <w:pPr>
        <w:rPr>
          <w:rFonts w:ascii="Times New Roman" w:eastAsia="宋体" w:hAnsi="Times New Roman" w:cs="Times New Roman" w:hint="eastAsia"/>
          <w:b/>
          <w:bCs/>
          <w:sz w:val="21"/>
          <w:szCs w:val="21"/>
        </w:rPr>
      </w:pPr>
    </w:p>
    <w:p w14:paraId="2D8B52D1"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hint="eastAsia"/>
          <w:sz w:val="21"/>
          <w:szCs w:val="21"/>
        </w:rPr>
        <w:t>Let's start with ethics. The case for punitive awards in IP rests on a deepened reading of Aristotle's corrective justice theory</w:t>
      </w:r>
      <w:r w:rsidRPr="00AF281A">
        <w:rPr>
          <w:rFonts w:ascii="Times New Roman" w:eastAsia="宋体" w:hAnsi="Times New Roman" w:cs="Times New Roman" w:hint="eastAsia"/>
          <w:sz w:val="21"/>
          <w:szCs w:val="21"/>
        </w:rPr>
        <w:t>—</w:t>
      </w:r>
      <w:r w:rsidRPr="00AF281A">
        <w:rPr>
          <w:rFonts w:ascii="Times New Roman" w:eastAsia="宋体" w:hAnsi="Times New Roman" w:cs="Times New Roman" w:hint="eastAsia"/>
          <w:sz w:val="21"/>
          <w:szCs w:val="21"/>
        </w:rPr>
        <w:t>the idea, at its core, that a wrongdoer has to repair the harm inflicted on the victim and restore equilibrium between the parties. Simple enough. But here's the problem: when infringement is intentional or malicious, merely matching the loss in quantitative terms may not achieve genuine moral restoration. Why not? Because the wrongdoer gains an "undue advantage" that distorts fai</w:t>
      </w:r>
      <w:r w:rsidRPr="00AF281A">
        <w:rPr>
          <w:rFonts w:ascii="Times New Roman" w:eastAsia="宋体" w:hAnsi="Times New Roman" w:cs="Times New Roman"/>
          <w:sz w:val="21"/>
          <w:szCs w:val="21"/>
        </w:rPr>
        <w:t xml:space="preserve">r </w:t>
      </w:r>
      <w:proofErr w:type="gramStart"/>
      <w:r w:rsidRPr="00AF281A">
        <w:rPr>
          <w:rFonts w:ascii="Times New Roman" w:eastAsia="宋体" w:hAnsi="Times New Roman" w:cs="Times New Roman"/>
          <w:sz w:val="21"/>
          <w:szCs w:val="21"/>
        </w:rPr>
        <w:t>competition.²</w:t>
      </w:r>
      <w:proofErr w:type="gramEnd"/>
      <w:r w:rsidRPr="00AF281A">
        <w:rPr>
          <w:rFonts w:ascii="Times New Roman" w:eastAsia="宋体" w:hAnsi="Times New Roman" w:cs="Times New Roman"/>
          <w:sz w:val="21"/>
          <w:szCs w:val="21"/>
        </w:rPr>
        <w:t>⁸ You've corrected the ledger, maybe, but you haven't addressed the wrong.</w:t>
      </w:r>
    </w:p>
    <w:p w14:paraId="54F4E20F" w14:textId="77777777" w:rsidR="00AF281A" w:rsidRPr="00AF281A" w:rsidRDefault="00AF281A" w:rsidP="00AF281A">
      <w:pPr>
        <w:rPr>
          <w:rFonts w:ascii="Times New Roman" w:eastAsia="宋体" w:hAnsi="Times New Roman" w:cs="Times New Roman" w:hint="eastAsia"/>
          <w:sz w:val="21"/>
          <w:szCs w:val="21"/>
        </w:rPr>
      </w:pPr>
    </w:p>
    <w:p w14:paraId="519133E3"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hint="eastAsia"/>
          <w:sz w:val="21"/>
          <w:szCs w:val="21"/>
        </w:rPr>
        <w:t>That's where the punitive excess comes in. The portion of punitive damages that exceeds actual loss is designed to strip away that unfair advantage, ensuring the offender bears a penalty proportionate to moral blameworthiness. In the IP context</w:t>
      </w:r>
      <w:r w:rsidRPr="00AF281A">
        <w:rPr>
          <w:rFonts w:ascii="Times New Roman" w:eastAsia="宋体" w:hAnsi="Times New Roman" w:cs="Times New Roman" w:hint="eastAsia"/>
          <w:sz w:val="21"/>
          <w:szCs w:val="21"/>
        </w:rPr>
        <w:t>—</w:t>
      </w:r>
      <w:r w:rsidRPr="00AF281A">
        <w:rPr>
          <w:rFonts w:ascii="Times New Roman" w:eastAsia="宋体" w:hAnsi="Times New Roman" w:cs="Times New Roman" w:hint="eastAsia"/>
          <w:sz w:val="21"/>
          <w:szCs w:val="21"/>
        </w:rPr>
        <w:t xml:space="preserve">intangible </w:t>
      </w:r>
      <w:r w:rsidRPr="00AF281A">
        <w:rPr>
          <w:rFonts w:ascii="Times New Roman" w:eastAsia="宋体" w:hAnsi="Times New Roman" w:cs="Times New Roman"/>
          <w:sz w:val="21"/>
          <w:szCs w:val="21"/>
        </w:rPr>
        <w:t xml:space="preserve">subject matter, easy copying, low detection probabilities—deliberate infringement carries special moral weight. Punitive damages serve two functions at once: they compensate the injured party and they communicate societal </w:t>
      </w:r>
      <w:proofErr w:type="gramStart"/>
      <w:r w:rsidRPr="00AF281A">
        <w:rPr>
          <w:rFonts w:ascii="Times New Roman" w:eastAsia="宋体" w:hAnsi="Times New Roman" w:cs="Times New Roman"/>
          <w:sz w:val="21"/>
          <w:szCs w:val="21"/>
        </w:rPr>
        <w:t>condemnation.²</w:t>
      </w:r>
      <w:proofErr w:type="gramEnd"/>
      <w:r w:rsidRPr="00AF281A">
        <w:rPr>
          <w:rFonts w:ascii="Times New Roman" w:eastAsia="宋体" w:hAnsi="Times New Roman" w:cs="Times New Roman"/>
          <w:sz w:val="21"/>
          <w:szCs w:val="21"/>
        </w:rPr>
        <w:t xml:space="preserve">⁹ That's corrective justice, deepened. Several recent studies have made the case that social justice is a core objective of the IP system and that punitive awards for deliberate infringement offer a more effective route to corrective justice in such </w:t>
      </w:r>
      <w:proofErr w:type="gramStart"/>
      <w:r w:rsidRPr="00AF281A">
        <w:rPr>
          <w:rFonts w:ascii="Times New Roman" w:eastAsia="宋体" w:hAnsi="Times New Roman" w:cs="Times New Roman"/>
          <w:sz w:val="21"/>
          <w:szCs w:val="21"/>
        </w:rPr>
        <w:t>scenarios.³</w:t>
      </w:r>
      <w:proofErr w:type="gramEnd"/>
      <w:r w:rsidRPr="00AF281A">
        <w:rPr>
          <w:rFonts w:ascii="Times New Roman" w:eastAsia="宋体" w:hAnsi="Times New Roman" w:cs="Times New Roman"/>
          <w:sz w:val="21"/>
          <w:szCs w:val="21"/>
        </w:rPr>
        <w:t>⁰</w:t>
      </w:r>
    </w:p>
    <w:p w14:paraId="4A806E85" w14:textId="77777777" w:rsidR="00AF281A" w:rsidRPr="00AF281A" w:rsidRDefault="00AF281A" w:rsidP="00AF281A">
      <w:pPr>
        <w:rPr>
          <w:rFonts w:ascii="Times New Roman" w:eastAsia="宋体" w:hAnsi="Times New Roman" w:cs="Times New Roman" w:hint="eastAsia"/>
          <w:sz w:val="21"/>
          <w:szCs w:val="21"/>
        </w:rPr>
      </w:pPr>
    </w:p>
    <w:p w14:paraId="3C1CC31A" w14:textId="77777777" w:rsidR="00AF281A" w:rsidRPr="00AF281A" w:rsidRDefault="00AF281A" w:rsidP="00AF281A">
      <w:pPr>
        <w:rPr>
          <w:rFonts w:ascii="Times New Roman" w:eastAsia="宋体" w:hAnsi="Times New Roman" w:cs="Times New Roman" w:hint="eastAsia"/>
          <w:sz w:val="21"/>
          <w:szCs w:val="21"/>
        </w:rPr>
      </w:pPr>
      <w:r w:rsidRPr="00AF281A">
        <w:rPr>
          <w:rFonts w:ascii="Times New Roman" w:eastAsia="宋体" w:hAnsi="Times New Roman" w:cs="Times New Roman" w:hint="eastAsia"/>
          <w:sz w:val="21"/>
          <w:szCs w:val="21"/>
        </w:rPr>
        <w:t>And then there's the psychological piece</w:t>
      </w:r>
      <w:r w:rsidRPr="00AF281A">
        <w:rPr>
          <w:rFonts w:ascii="Times New Roman" w:eastAsia="宋体" w:hAnsi="Times New Roman" w:cs="Times New Roman" w:hint="eastAsia"/>
          <w:sz w:val="21"/>
          <w:szCs w:val="21"/>
        </w:rPr>
        <w:t>—</w:t>
      </w:r>
      <w:r w:rsidRPr="00AF281A">
        <w:rPr>
          <w:rFonts w:ascii="Times New Roman" w:eastAsia="宋体" w:hAnsi="Times New Roman" w:cs="Times New Roman" w:hint="eastAsia"/>
          <w:sz w:val="21"/>
          <w:szCs w:val="21"/>
        </w:rPr>
        <w:t xml:space="preserve">worth noting even if it doesn't get as much attention in the doctrinal literature. Punitive damages respond to a deep need for fairness, both societal and </w:t>
      </w:r>
      <w:r w:rsidRPr="00AF281A">
        <w:rPr>
          <w:rFonts w:ascii="Times New Roman" w:eastAsia="宋体" w:hAnsi="Times New Roman" w:cs="Times New Roman" w:hint="eastAsia"/>
          <w:sz w:val="21"/>
          <w:szCs w:val="21"/>
        </w:rPr>
        <w:lastRenderedPageBreak/>
        <w:t xml:space="preserve">individual. For many victims, pure financial compensation simply feels inadequate. Punitive awards can enhance perceived justice by visibly penalizing deliberate </w:t>
      </w:r>
      <w:proofErr w:type="gramStart"/>
      <w:r w:rsidRPr="00AF281A">
        <w:rPr>
          <w:rFonts w:ascii="Times New Roman" w:eastAsia="宋体" w:hAnsi="Times New Roman" w:cs="Times New Roman" w:hint="eastAsia"/>
          <w:sz w:val="21"/>
          <w:szCs w:val="21"/>
        </w:rPr>
        <w:t>misconduct.</w:t>
      </w:r>
      <w:r w:rsidRPr="00AF281A">
        <w:rPr>
          <w:rFonts w:ascii="Times New Roman" w:eastAsia="宋体" w:hAnsi="Times New Roman" w:cs="Times New Roman" w:hint="eastAsia"/>
          <w:sz w:val="21"/>
          <w:szCs w:val="21"/>
        </w:rPr>
        <w:t>³</w:t>
      </w:r>
      <w:proofErr w:type="gramEnd"/>
      <w:r w:rsidRPr="00AF281A">
        <w:rPr>
          <w:rFonts w:ascii="Times New Roman" w:eastAsia="宋体" w:hAnsi="Times New Roman" w:cs="Times New Roman" w:hint="eastAsia"/>
          <w:sz w:val="21"/>
          <w:szCs w:val="21"/>
        </w:rPr>
        <w:t>¹</w:t>
      </w:r>
      <w:r w:rsidRPr="00AF281A">
        <w:rPr>
          <w:rFonts w:ascii="Times New Roman" w:eastAsia="宋体" w:hAnsi="Times New Roman" w:cs="Times New Roman" w:hint="eastAsia"/>
          <w:sz w:val="21"/>
          <w:szCs w:val="21"/>
        </w:rPr>
        <w:t xml:space="preserve"> That matters. A legal system that ignores this dimension risks a legitimacy deficit that no amount of doctrinal sophistication can paper over.</w:t>
      </w:r>
    </w:p>
    <w:p w14:paraId="36758DAB" w14:textId="77777777" w:rsidR="00AF281A" w:rsidRPr="00AF281A" w:rsidRDefault="00AF281A" w:rsidP="00AF281A">
      <w:pPr>
        <w:rPr>
          <w:rFonts w:ascii="Times New Roman" w:eastAsia="宋体" w:hAnsi="Times New Roman" w:cs="Times New Roman" w:hint="eastAsia"/>
          <w:b/>
          <w:bCs/>
          <w:sz w:val="21"/>
          <w:szCs w:val="21"/>
        </w:rPr>
      </w:pPr>
    </w:p>
    <w:p w14:paraId="56C8AF10" w14:textId="77777777" w:rsidR="00AF281A" w:rsidRPr="00AF281A" w:rsidRDefault="00AF281A" w:rsidP="00AF281A">
      <w:pPr>
        <w:rPr>
          <w:rFonts w:ascii="Times New Roman" w:eastAsia="宋体" w:hAnsi="Times New Roman" w:cs="Times New Roman" w:hint="eastAsia"/>
          <w:b/>
          <w:bCs/>
          <w:sz w:val="21"/>
          <w:szCs w:val="21"/>
        </w:rPr>
      </w:pPr>
      <w:r w:rsidRPr="00AF281A">
        <w:rPr>
          <w:rFonts w:ascii="Times New Roman" w:eastAsia="宋体" w:hAnsi="Times New Roman" w:cs="Times New Roman" w:hint="eastAsia"/>
          <w:b/>
          <w:bCs/>
          <w:sz w:val="21"/>
          <w:szCs w:val="21"/>
        </w:rPr>
        <w:t>B. The Civil Law Case: From Individual to Society</w:t>
      </w:r>
    </w:p>
    <w:p w14:paraId="6BF0DFC3" w14:textId="77777777" w:rsidR="00AF281A" w:rsidRPr="00AF281A" w:rsidRDefault="00AF281A" w:rsidP="00AF281A">
      <w:pPr>
        <w:rPr>
          <w:rFonts w:ascii="Times New Roman" w:eastAsia="宋体" w:hAnsi="Times New Roman" w:cs="Times New Roman" w:hint="eastAsia"/>
          <w:sz w:val="21"/>
          <w:szCs w:val="21"/>
        </w:rPr>
      </w:pPr>
    </w:p>
    <w:p w14:paraId="12C52BB6" w14:textId="77777777" w:rsidR="00AF281A" w:rsidRPr="00AF281A" w:rsidRDefault="00AF281A" w:rsidP="00AF281A">
      <w:pPr>
        <w:rPr>
          <w:rFonts w:ascii="Times New Roman" w:eastAsia="宋体" w:hAnsi="Times New Roman" w:cs="Times New Roman" w:hint="eastAsia"/>
          <w:sz w:val="21"/>
          <w:szCs w:val="21"/>
        </w:rPr>
      </w:pPr>
      <w:r w:rsidRPr="00AF281A">
        <w:rPr>
          <w:rFonts w:ascii="Times New Roman" w:eastAsia="宋体" w:hAnsi="Times New Roman" w:cs="Times New Roman" w:hint="eastAsia"/>
          <w:sz w:val="21"/>
          <w:szCs w:val="21"/>
        </w:rPr>
        <w:t>Traditional civil law has been anchored in principles of individual liberty and compensatory redress</w:t>
      </w:r>
      <w:r w:rsidRPr="00AF281A">
        <w:rPr>
          <w:rFonts w:ascii="Times New Roman" w:eastAsia="宋体" w:hAnsi="Times New Roman" w:cs="Times New Roman" w:hint="eastAsia"/>
          <w:sz w:val="21"/>
          <w:szCs w:val="21"/>
        </w:rPr>
        <w:t>—</w:t>
      </w:r>
      <w:r w:rsidRPr="00AF281A">
        <w:rPr>
          <w:rFonts w:ascii="Times New Roman" w:eastAsia="宋体" w:hAnsi="Times New Roman" w:cs="Times New Roman" w:hint="eastAsia"/>
          <w:sz w:val="21"/>
          <w:szCs w:val="21"/>
        </w:rPr>
        <w:t xml:space="preserve">it aims to "make whole," not to punish. That reflects an individual-centered ethical </w:t>
      </w:r>
      <w:proofErr w:type="gramStart"/>
      <w:r w:rsidRPr="00AF281A">
        <w:rPr>
          <w:rFonts w:ascii="Times New Roman" w:eastAsia="宋体" w:hAnsi="Times New Roman" w:cs="Times New Roman" w:hint="eastAsia"/>
          <w:sz w:val="21"/>
          <w:szCs w:val="21"/>
        </w:rPr>
        <w:t>premise.</w:t>
      </w:r>
      <w:r w:rsidRPr="00AF281A">
        <w:rPr>
          <w:rFonts w:ascii="Times New Roman" w:eastAsia="宋体" w:hAnsi="Times New Roman" w:cs="Times New Roman" w:hint="eastAsia"/>
          <w:sz w:val="21"/>
          <w:szCs w:val="21"/>
        </w:rPr>
        <w:t>³</w:t>
      </w:r>
      <w:proofErr w:type="gramEnd"/>
      <w:r w:rsidRPr="00AF281A">
        <w:rPr>
          <w:rFonts w:ascii="Times New Roman" w:eastAsia="宋体" w:hAnsi="Times New Roman" w:cs="Times New Roman" w:hint="eastAsia"/>
          <w:sz w:val="21"/>
          <w:szCs w:val="21"/>
        </w:rPr>
        <w:t>²</w:t>
      </w:r>
      <w:r w:rsidRPr="00AF281A">
        <w:rPr>
          <w:rFonts w:ascii="Times New Roman" w:eastAsia="宋体" w:hAnsi="Times New Roman" w:cs="Times New Roman" w:hint="eastAsia"/>
          <w:sz w:val="21"/>
          <w:szCs w:val="21"/>
        </w:rPr>
        <w:t xml:space="preserve"> Fair enough, as far as it goes. But industrialization and the growing complexity of markets have pushed civil law toward a more society-oriented perspective, one that emphasizes equity, good faith, and preventive measures. The shift is real, and it has consequences for how we think about remedies.</w:t>
      </w:r>
    </w:p>
    <w:p w14:paraId="312A9FF0" w14:textId="77777777" w:rsidR="00AF281A" w:rsidRPr="00AF281A" w:rsidRDefault="00AF281A" w:rsidP="00AF281A">
      <w:pPr>
        <w:rPr>
          <w:rFonts w:ascii="Times New Roman" w:eastAsia="宋体" w:hAnsi="Times New Roman" w:cs="Times New Roman" w:hint="eastAsia"/>
          <w:sz w:val="21"/>
          <w:szCs w:val="21"/>
        </w:rPr>
      </w:pPr>
    </w:p>
    <w:p w14:paraId="4B468437"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hint="eastAsia"/>
          <w:sz w:val="21"/>
          <w:szCs w:val="21"/>
        </w:rPr>
        <w:t>In this evolving framework, punitive damages need not be seen as a deviation from established civil law principles. They can be understood, instead, as an adjustment of civil liability to safeguard broader social interests</w:t>
      </w:r>
      <w:r w:rsidRPr="00AF281A">
        <w:rPr>
          <w:rFonts w:ascii="Times New Roman" w:eastAsia="宋体" w:hAnsi="Times New Roman" w:cs="Times New Roman" w:hint="eastAsia"/>
          <w:sz w:val="21"/>
          <w:szCs w:val="21"/>
        </w:rPr>
        <w:t>—</w:t>
      </w:r>
      <w:r w:rsidRPr="00AF281A">
        <w:rPr>
          <w:rFonts w:ascii="Times New Roman" w:eastAsia="宋体" w:hAnsi="Times New Roman" w:cs="Times New Roman" w:hint="eastAsia"/>
          <w:sz w:val="21"/>
          <w:szCs w:val="21"/>
        </w:rPr>
        <w:t>fostering innovation, maintaining market integrity.</w:t>
      </w:r>
      <w:r w:rsidRPr="00AF281A">
        <w:rPr>
          <w:rFonts w:ascii="Times New Roman" w:eastAsia="宋体" w:hAnsi="Times New Roman" w:cs="Times New Roman" w:hint="eastAsia"/>
          <w:sz w:val="21"/>
          <w:szCs w:val="21"/>
        </w:rPr>
        <w:t>³³</w:t>
      </w:r>
      <w:r w:rsidRPr="00AF281A">
        <w:rPr>
          <w:rFonts w:ascii="Times New Roman" w:eastAsia="宋体" w:hAnsi="Times New Roman" w:cs="Times New Roman" w:hint="eastAsia"/>
          <w:sz w:val="21"/>
          <w:szCs w:val="21"/>
        </w:rPr>
        <w:t xml:space="preserve"> China's formal endorsement of punitive damages for intentional IP infringement, in Civil Code Article 1185, institutionalizes this shift. The provision allows enhanced remedies when deliberate and egregious infringements harm not just </w:t>
      </w:r>
      <w:r w:rsidRPr="00AF281A">
        <w:rPr>
          <w:rFonts w:ascii="Times New Roman" w:eastAsia="宋体" w:hAnsi="Times New Roman" w:cs="Times New Roman"/>
          <w:sz w:val="21"/>
          <w:szCs w:val="21"/>
        </w:rPr>
        <w:t xml:space="preserve">private rights holders but also the public interests in innovation and market </w:t>
      </w:r>
      <w:proofErr w:type="gramStart"/>
      <w:r w:rsidRPr="00AF281A">
        <w:rPr>
          <w:rFonts w:ascii="Times New Roman" w:eastAsia="宋体" w:hAnsi="Times New Roman" w:cs="Times New Roman"/>
          <w:sz w:val="21"/>
          <w:szCs w:val="21"/>
        </w:rPr>
        <w:t>order.³</w:t>
      </w:r>
      <w:proofErr w:type="gramEnd"/>
      <w:r w:rsidRPr="00AF281A">
        <w:rPr>
          <w:rFonts w:ascii="Times New Roman" w:eastAsia="宋体" w:hAnsi="Times New Roman" w:cs="Times New Roman"/>
          <w:sz w:val="21"/>
          <w:szCs w:val="21"/>
        </w:rPr>
        <w:t xml:space="preserve">⁴ Taken together, contemporary civil law's society-centered orientation and its preventive objectives provide a significant doctrinal foundation for applying punitive damages in IP </w:t>
      </w:r>
      <w:proofErr w:type="gramStart"/>
      <w:r w:rsidRPr="00AF281A">
        <w:rPr>
          <w:rFonts w:ascii="Times New Roman" w:eastAsia="宋体" w:hAnsi="Times New Roman" w:cs="Times New Roman"/>
          <w:sz w:val="21"/>
          <w:szCs w:val="21"/>
        </w:rPr>
        <w:t>law.³</w:t>
      </w:r>
      <w:proofErr w:type="gramEnd"/>
      <w:r w:rsidRPr="00AF281A">
        <w:rPr>
          <w:rFonts w:ascii="Times New Roman" w:eastAsia="宋体" w:hAnsi="Times New Roman" w:cs="Times New Roman"/>
          <w:sz w:val="21"/>
          <w:szCs w:val="21"/>
        </w:rPr>
        <w:t>⁵</w:t>
      </w:r>
    </w:p>
    <w:p w14:paraId="6B4B1D80" w14:textId="77777777" w:rsidR="00AF281A" w:rsidRPr="00AF281A" w:rsidRDefault="00AF281A" w:rsidP="00AF281A">
      <w:pPr>
        <w:rPr>
          <w:rFonts w:ascii="Times New Roman" w:eastAsia="宋体" w:hAnsi="Times New Roman" w:cs="Times New Roman" w:hint="eastAsia"/>
          <w:b/>
          <w:bCs/>
          <w:sz w:val="21"/>
          <w:szCs w:val="21"/>
        </w:rPr>
      </w:pPr>
    </w:p>
    <w:p w14:paraId="3BB7AA71" w14:textId="77777777" w:rsidR="00AF281A" w:rsidRPr="00AF281A" w:rsidRDefault="00AF281A" w:rsidP="00AF281A">
      <w:pPr>
        <w:rPr>
          <w:rFonts w:ascii="Times New Roman" w:eastAsia="宋体" w:hAnsi="Times New Roman" w:cs="Times New Roman" w:hint="eastAsia"/>
          <w:b/>
          <w:bCs/>
          <w:sz w:val="21"/>
          <w:szCs w:val="21"/>
        </w:rPr>
      </w:pPr>
      <w:r w:rsidRPr="00AF281A">
        <w:rPr>
          <w:rFonts w:ascii="Times New Roman" w:eastAsia="宋体" w:hAnsi="Times New Roman" w:cs="Times New Roman" w:hint="eastAsia"/>
          <w:b/>
          <w:bCs/>
          <w:sz w:val="21"/>
          <w:szCs w:val="21"/>
        </w:rPr>
        <w:t>C. The Economic Case: Deterrence and Efficiency</w:t>
      </w:r>
    </w:p>
    <w:p w14:paraId="10127D1B" w14:textId="77777777" w:rsidR="00AF281A" w:rsidRPr="00AF281A" w:rsidRDefault="00AF281A" w:rsidP="00AF281A">
      <w:pPr>
        <w:rPr>
          <w:rFonts w:ascii="Times New Roman" w:eastAsia="宋体" w:hAnsi="Times New Roman" w:cs="Times New Roman" w:hint="eastAsia"/>
          <w:b/>
          <w:bCs/>
          <w:sz w:val="21"/>
          <w:szCs w:val="21"/>
        </w:rPr>
      </w:pPr>
    </w:p>
    <w:p w14:paraId="3056364C" w14:textId="77777777" w:rsidR="00AF281A" w:rsidRPr="00AF281A"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hint="eastAsia"/>
          <w:sz w:val="21"/>
          <w:szCs w:val="21"/>
        </w:rPr>
        <w:t>Now the economics. Punitive damages are justified on grounds of efficiency and deterrence, and the logic is straightforward. A rational actor will infringe when the expected benefits outweigh the expected costs</w:t>
      </w:r>
      <w:r w:rsidRPr="00AF281A">
        <w:rPr>
          <w:rFonts w:ascii="Times New Roman" w:eastAsia="宋体" w:hAnsi="Times New Roman" w:cs="Times New Roman" w:hint="eastAsia"/>
          <w:sz w:val="21"/>
          <w:szCs w:val="21"/>
        </w:rPr>
        <w:t>—</w:t>
      </w:r>
      <w:r w:rsidRPr="00AF281A">
        <w:rPr>
          <w:rFonts w:ascii="Times New Roman" w:eastAsia="宋体" w:hAnsi="Times New Roman" w:cs="Times New Roman" w:hint="eastAsia"/>
          <w:sz w:val="21"/>
          <w:szCs w:val="21"/>
        </w:rPr>
        <w:t>the probability of detection multiplied by th</w:t>
      </w:r>
      <w:r w:rsidRPr="00AF281A">
        <w:rPr>
          <w:rFonts w:ascii="Times New Roman" w:eastAsia="宋体" w:hAnsi="Times New Roman" w:cs="Times New Roman"/>
          <w:sz w:val="21"/>
          <w:szCs w:val="21"/>
        </w:rPr>
        <w:t xml:space="preserve">e severity of the penalty. Since IP infringement is often hard to detect, standard compensatory damages may not generate enough deterrence. Raise the penalty magnitude, and you realign </w:t>
      </w:r>
      <w:proofErr w:type="gramStart"/>
      <w:r w:rsidRPr="00AF281A">
        <w:rPr>
          <w:rFonts w:ascii="Times New Roman" w:eastAsia="宋体" w:hAnsi="Times New Roman" w:cs="Times New Roman"/>
          <w:sz w:val="21"/>
          <w:szCs w:val="21"/>
        </w:rPr>
        <w:t>incentives.³</w:t>
      </w:r>
      <w:proofErr w:type="gramEnd"/>
      <w:r w:rsidRPr="00AF281A">
        <w:rPr>
          <w:rFonts w:ascii="Times New Roman" w:eastAsia="宋体" w:hAnsi="Times New Roman" w:cs="Times New Roman"/>
          <w:sz w:val="21"/>
          <w:szCs w:val="21"/>
        </w:rPr>
        <w:t>⁶</w:t>
      </w:r>
    </w:p>
    <w:p w14:paraId="766DD201" w14:textId="77777777" w:rsidR="00AF281A" w:rsidRPr="00AF281A" w:rsidRDefault="00AF281A" w:rsidP="00AF281A">
      <w:pPr>
        <w:rPr>
          <w:rFonts w:ascii="Times New Roman" w:eastAsia="宋体" w:hAnsi="Times New Roman" w:cs="Times New Roman" w:hint="eastAsia"/>
          <w:sz w:val="21"/>
          <w:szCs w:val="21"/>
        </w:rPr>
      </w:pPr>
    </w:p>
    <w:p w14:paraId="6E1E6CBE" w14:textId="77777777" w:rsidR="00AF281A" w:rsidRPr="00AF281A" w:rsidRDefault="00AF281A" w:rsidP="00AF281A">
      <w:pPr>
        <w:rPr>
          <w:rFonts w:ascii="Times New Roman" w:eastAsia="宋体" w:hAnsi="Times New Roman" w:cs="Times New Roman" w:hint="eastAsia"/>
          <w:sz w:val="21"/>
          <w:szCs w:val="21"/>
        </w:rPr>
      </w:pPr>
      <w:r w:rsidRPr="00AF281A">
        <w:rPr>
          <w:rFonts w:ascii="Times New Roman" w:eastAsia="宋体" w:hAnsi="Times New Roman" w:cs="Times New Roman"/>
          <w:sz w:val="21"/>
          <w:szCs w:val="21"/>
        </w:rPr>
        <w:t xml:space="preserve">Empirical research using Chinese judicial data bears this out: modeled punitive multipliers show </w:t>
      </w:r>
      <w:r w:rsidRPr="00AF281A">
        <w:rPr>
          <w:rFonts w:ascii="Times New Roman" w:eastAsia="宋体" w:hAnsi="Times New Roman" w:cs="Times New Roman"/>
          <w:sz w:val="21"/>
          <w:szCs w:val="21"/>
        </w:rPr>
        <w:lastRenderedPageBreak/>
        <w:t>that increasing damages can raise expected costs enough to deter infringement in many situations.³⁷ Economic theory offers a useful benchmark—set the multiplier at roughly the inverse of the litigation or detection probability, and you get optimal deterrence.³⁸ By targeting intentional violations, punitive damages help steer resources toward lawful innovation rather than unauthorized appropriation. So far, so go</w:t>
      </w:r>
      <w:r w:rsidRPr="00AF281A">
        <w:rPr>
          <w:rFonts w:ascii="Times New Roman" w:eastAsia="宋体" w:hAnsi="Times New Roman" w:cs="Times New Roman" w:hint="eastAsia"/>
          <w:sz w:val="21"/>
          <w:szCs w:val="21"/>
        </w:rPr>
        <w:t>od.</w:t>
      </w:r>
    </w:p>
    <w:p w14:paraId="203EA2F2" w14:textId="77777777" w:rsidR="00AF281A" w:rsidRPr="00AF281A" w:rsidRDefault="00AF281A" w:rsidP="00AF281A">
      <w:pPr>
        <w:rPr>
          <w:rFonts w:ascii="Times New Roman" w:eastAsia="宋体" w:hAnsi="Times New Roman" w:cs="Times New Roman" w:hint="eastAsia"/>
          <w:sz w:val="21"/>
          <w:szCs w:val="21"/>
        </w:rPr>
      </w:pPr>
    </w:p>
    <w:p w14:paraId="7DEE8712" w14:textId="1DFDE360" w:rsidR="006C2942" w:rsidRPr="006C2942" w:rsidRDefault="00AF281A" w:rsidP="00AF281A">
      <w:pPr>
        <w:rPr>
          <w:rFonts w:ascii="Times New Roman" w:eastAsia="宋体" w:hAnsi="Times New Roman" w:cs="Times New Roman"/>
          <w:sz w:val="21"/>
          <w:szCs w:val="21"/>
        </w:rPr>
      </w:pPr>
      <w:r w:rsidRPr="00AF281A">
        <w:rPr>
          <w:rFonts w:ascii="Times New Roman" w:eastAsia="宋体" w:hAnsi="Times New Roman" w:cs="Times New Roman" w:hint="eastAsia"/>
          <w:sz w:val="21"/>
          <w:szCs w:val="21"/>
        </w:rPr>
        <w:t>But the economic justification has limits, and it's important to be upfront about them. Punitive damages impose systemic costs: the risk of frivolous litigation, higher enforcement and transaction costs, and the potential chilling effect on subsequent inno</w:t>
      </w:r>
      <w:r w:rsidRPr="00AF281A">
        <w:rPr>
          <w:rFonts w:ascii="Times New Roman" w:eastAsia="宋体" w:hAnsi="Times New Roman" w:cs="Times New Roman"/>
          <w:sz w:val="21"/>
          <w:szCs w:val="21"/>
        </w:rPr>
        <w:t xml:space="preserve">vation. Empirical findings point to diminishing marginal deterrent returns and caution against excessive penalties that could stifle follow-on </w:t>
      </w:r>
      <w:proofErr w:type="gramStart"/>
      <w:r w:rsidRPr="00AF281A">
        <w:rPr>
          <w:rFonts w:ascii="Times New Roman" w:eastAsia="宋体" w:hAnsi="Times New Roman" w:cs="Times New Roman"/>
          <w:sz w:val="21"/>
          <w:szCs w:val="21"/>
        </w:rPr>
        <w:t>innovation.³</w:t>
      </w:r>
      <w:proofErr w:type="gramEnd"/>
      <w:r w:rsidRPr="00AF281A">
        <w:rPr>
          <w:rFonts w:ascii="Times New Roman" w:eastAsia="宋体" w:hAnsi="Times New Roman" w:cs="Times New Roman"/>
          <w:sz w:val="21"/>
          <w:szCs w:val="21"/>
        </w:rPr>
        <w:t xml:space="preserve">⁹ So economic legitimacy is necessary—but it's not sufficient for designing effective legal frameworks. You also need procedural safeguards, clear legal standards, and coordination with administrative and criminal enforcement mechanisms to prevent misuse and preserve innovation </w:t>
      </w:r>
      <w:proofErr w:type="gramStart"/>
      <w:r w:rsidRPr="00AF281A">
        <w:rPr>
          <w:rFonts w:ascii="Times New Roman" w:eastAsia="宋体" w:hAnsi="Times New Roman" w:cs="Times New Roman"/>
          <w:sz w:val="21"/>
          <w:szCs w:val="21"/>
        </w:rPr>
        <w:t>incentives.⁴</w:t>
      </w:r>
      <w:proofErr w:type="gramEnd"/>
      <w:r w:rsidRPr="00AF281A">
        <w:rPr>
          <w:rFonts w:ascii="Times New Roman" w:eastAsia="宋体" w:hAnsi="Times New Roman" w:cs="Times New Roman"/>
          <w:sz w:val="21"/>
          <w:szCs w:val="21"/>
        </w:rPr>
        <w:t xml:space="preserve">⁰ </w:t>
      </w:r>
      <w:proofErr w:type="gramStart"/>
      <w:r w:rsidRPr="00AF281A">
        <w:rPr>
          <w:rFonts w:ascii="Times New Roman" w:eastAsia="宋体" w:hAnsi="Times New Roman" w:cs="Times New Roman"/>
          <w:sz w:val="21"/>
          <w:szCs w:val="21"/>
        </w:rPr>
        <w:t>At</w:t>
      </w:r>
      <w:proofErr w:type="gramEnd"/>
      <w:r w:rsidRPr="00AF281A">
        <w:rPr>
          <w:rFonts w:ascii="Times New Roman" w:eastAsia="宋体" w:hAnsi="Times New Roman" w:cs="Times New Roman"/>
          <w:sz w:val="21"/>
          <w:szCs w:val="21"/>
        </w:rPr>
        <w:t xml:space="preserve"> which point the debate shifts from whether punitive damages should exist to the more nuanced question of how they should be applied—reasonably, and </w:t>
      </w:r>
      <w:proofErr w:type="gramStart"/>
      <w:r w:rsidRPr="00AF281A">
        <w:rPr>
          <w:rFonts w:ascii="Times New Roman" w:eastAsia="宋体" w:hAnsi="Times New Roman" w:cs="Times New Roman"/>
          <w:sz w:val="21"/>
          <w:szCs w:val="21"/>
        </w:rPr>
        <w:t>proportionately.⁴</w:t>
      </w:r>
      <w:proofErr w:type="gramEnd"/>
      <w:r w:rsidRPr="00AF281A">
        <w:rPr>
          <w:rFonts w:ascii="Times New Roman" w:eastAsia="宋体" w:hAnsi="Times New Roman" w:cs="Times New Roman"/>
          <w:sz w:val="21"/>
          <w:szCs w:val="21"/>
        </w:rPr>
        <w:t>¹</w:t>
      </w:r>
      <w:r w:rsidR="00000000">
        <w:rPr>
          <w:rFonts w:ascii="Times New Roman" w:eastAsia="宋体" w:hAnsi="Times New Roman" w:cs="Times New Roman"/>
          <w:sz w:val="21"/>
          <w:szCs w:val="21"/>
        </w:rPr>
        <w:pict w14:anchorId="708437FE">
          <v:rect id="_x0000_i1028" style="width:0;height:.75pt" o:hralign="center" o:hrstd="t" o:hr="t" fillcolor="#a0a0a0" stroked="f"/>
        </w:pict>
      </w:r>
    </w:p>
    <w:p w14:paraId="6DCF5402" w14:textId="77777777" w:rsidR="00EA036B" w:rsidRPr="00EA036B" w:rsidRDefault="00EA036B" w:rsidP="00EA036B">
      <w:pPr>
        <w:rPr>
          <w:rFonts w:ascii="Times New Roman" w:eastAsia="宋体" w:hAnsi="Times New Roman" w:cs="Times New Roman" w:hint="eastAsia"/>
          <w:b/>
          <w:bCs/>
          <w:sz w:val="21"/>
          <w:szCs w:val="21"/>
        </w:rPr>
      </w:pPr>
      <w:r w:rsidRPr="00EA036B">
        <w:rPr>
          <w:rFonts w:ascii="Times New Roman" w:eastAsia="宋体" w:hAnsi="Times New Roman" w:cs="Times New Roman" w:hint="eastAsia"/>
          <w:b/>
          <w:bCs/>
          <w:sz w:val="21"/>
          <w:szCs w:val="21"/>
        </w:rPr>
        <w:t>III. How China Got Here: The Trajectory of Punitive Damages for IP</w:t>
      </w:r>
    </w:p>
    <w:p w14:paraId="45D6B847" w14:textId="77777777" w:rsidR="00EA036B" w:rsidRPr="00EA036B" w:rsidRDefault="00EA036B" w:rsidP="00EA036B">
      <w:pPr>
        <w:rPr>
          <w:rFonts w:ascii="Times New Roman" w:eastAsia="宋体" w:hAnsi="Times New Roman" w:cs="Times New Roman" w:hint="eastAsia"/>
          <w:b/>
          <w:bCs/>
          <w:sz w:val="21"/>
          <w:szCs w:val="21"/>
        </w:rPr>
      </w:pPr>
      <w:r w:rsidRPr="00EA036B">
        <w:rPr>
          <w:rFonts w:ascii="Times New Roman" w:eastAsia="宋体" w:hAnsi="Times New Roman" w:cs="Times New Roman" w:hint="eastAsia"/>
          <w:b/>
          <w:bCs/>
          <w:sz w:val="21"/>
          <w:szCs w:val="21"/>
        </w:rPr>
        <w:t>A. From Pilot Programs to a Coherent Framework</w:t>
      </w:r>
    </w:p>
    <w:p w14:paraId="596856D4" w14:textId="77777777" w:rsidR="00EA036B" w:rsidRPr="00EA036B" w:rsidRDefault="00EA036B" w:rsidP="00EA036B">
      <w:pPr>
        <w:rPr>
          <w:rFonts w:ascii="Times New Roman" w:eastAsia="宋体" w:hAnsi="Times New Roman" w:cs="Times New Roman" w:hint="eastAsia"/>
          <w:sz w:val="21"/>
          <w:szCs w:val="21"/>
        </w:rPr>
      </w:pPr>
    </w:p>
    <w:p w14:paraId="12D7F775" w14:textId="77777777" w:rsidR="00EA036B" w:rsidRPr="00EA036B" w:rsidRDefault="00EA036B" w:rsidP="00EA036B">
      <w:pPr>
        <w:rPr>
          <w:rFonts w:ascii="Times New Roman" w:eastAsia="宋体" w:hAnsi="Times New Roman" w:cs="Times New Roman" w:hint="eastAsia"/>
          <w:sz w:val="21"/>
          <w:szCs w:val="21"/>
        </w:rPr>
      </w:pPr>
      <w:r w:rsidRPr="00EA036B">
        <w:rPr>
          <w:rFonts w:ascii="Times New Roman" w:eastAsia="宋体" w:hAnsi="Times New Roman" w:cs="Times New Roman" w:hint="eastAsia"/>
          <w:sz w:val="21"/>
          <w:szCs w:val="21"/>
        </w:rPr>
        <w:t>China's punitive damages system for IP didn't appear overnight. It developed incrementally, moving from isolated provisions in specific statutes to an overarching, unified standard</w:t>
      </w:r>
      <w:r w:rsidRPr="00EA036B">
        <w:rPr>
          <w:rFonts w:ascii="Times New Roman" w:eastAsia="宋体" w:hAnsi="Times New Roman" w:cs="Times New Roman" w:hint="eastAsia"/>
          <w:sz w:val="21"/>
          <w:szCs w:val="21"/>
        </w:rPr>
        <w:t>—</w:t>
      </w:r>
      <w:r w:rsidRPr="00EA036B">
        <w:rPr>
          <w:rFonts w:ascii="Times New Roman" w:eastAsia="宋体" w:hAnsi="Times New Roman" w:cs="Times New Roman" w:hint="eastAsia"/>
          <w:sz w:val="21"/>
          <w:szCs w:val="21"/>
        </w:rPr>
        <w:t>a measured, experience-based expansion of remedial tools.</w:t>
      </w:r>
    </w:p>
    <w:p w14:paraId="023D0153" w14:textId="77777777" w:rsidR="00EA036B" w:rsidRPr="00EA036B" w:rsidRDefault="00EA036B" w:rsidP="00EA036B">
      <w:pPr>
        <w:rPr>
          <w:rFonts w:ascii="Times New Roman" w:eastAsia="宋体" w:hAnsi="Times New Roman" w:cs="Times New Roman" w:hint="eastAsia"/>
          <w:sz w:val="21"/>
          <w:szCs w:val="21"/>
        </w:rPr>
      </w:pPr>
    </w:p>
    <w:p w14:paraId="79687B01"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sz w:val="21"/>
          <w:szCs w:val="21"/>
        </w:rPr>
        <w:t xml:space="preserve">Trademark law was the testing ground. Article 63 of the Trademark Law, amended in 2013, introduced the possibility of punitive awards (up to three times the compensatory amount) for malicious and serious trademark </w:t>
      </w:r>
      <w:proofErr w:type="gramStart"/>
      <w:r w:rsidRPr="00EA036B">
        <w:rPr>
          <w:rFonts w:ascii="Times New Roman" w:eastAsia="宋体" w:hAnsi="Times New Roman" w:cs="Times New Roman"/>
          <w:sz w:val="21"/>
          <w:szCs w:val="21"/>
        </w:rPr>
        <w:t>infringements.⁴</w:t>
      </w:r>
      <w:proofErr w:type="gramEnd"/>
      <w:r w:rsidRPr="00EA036B">
        <w:rPr>
          <w:rFonts w:ascii="Times New Roman" w:eastAsia="宋体" w:hAnsi="Times New Roman" w:cs="Times New Roman"/>
          <w:sz w:val="21"/>
          <w:szCs w:val="21"/>
        </w:rPr>
        <w:t xml:space="preserve">² Other legislative acts followed. A 2015 amendment to the Seed Law provided for punitive compensation in cases of serious, intentional infringement of new plant </w:t>
      </w:r>
      <w:proofErr w:type="gramStart"/>
      <w:r w:rsidRPr="00EA036B">
        <w:rPr>
          <w:rFonts w:ascii="Times New Roman" w:eastAsia="宋体" w:hAnsi="Times New Roman" w:cs="Times New Roman"/>
          <w:sz w:val="21"/>
          <w:szCs w:val="21"/>
        </w:rPr>
        <w:t>varieties.⁴</w:t>
      </w:r>
      <w:proofErr w:type="gramEnd"/>
      <w:r w:rsidRPr="00EA036B">
        <w:rPr>
          <w:rFonts w:ascii="Times New Roman" w:eastAsia="宋体" w:hAnsi="Times New Roman" w:cs="Times New Roman"/>
          <w:sz w:val="21"/>
          <w:szCs w:val="21"/>
        </w:rPr>
        <w:t>³</w:t>
      </w:r>
    </w:p>
    <w:p w14:paraId="3843DBDD" w14:textId="77777777" w:rsidR="00EA036B" w:rsidRPr="00EA036B" w:rsidRDefault="00EA036B" w:rsidP="00EA036B">
      <w:pPr>
        <w:rPr>
          <w:rFonts w:ascii="Times New Roman" w:eastAsia="宋体" w:hAnsi="Times New Roman" w:cs="Times New Roman" w:hint="eastAsia"/>
          <w:sz w:val="21"/>
          <w:szCs w:val="21"/>
        </w:rPr>
      </w:pPr>
    </w:p>
    <w:p w14:paraId="1E56797D"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 xml:space="preserve">Further IP law revisions came later. The 2019 revision of the Trademark Law raised the maximum multiplier to five times for exceptionally malicious conduct, while a revised Anti-Unfair Competition Law in 2019 introduced enhanced remedies for willful trade </w:t>
      </w:r>
      <w:r w:rsidRPr="00EA036B">
        <w:rPr>
          <w:rFonts w:ascii="Times New Roman" w:eastAsia="宋体" w:hAnsi="Times New Roman" w:cs="Times New Roman"/>
          <w:sz w:val="21"/>
          <w:szCs w:val="21"/>
        </w:rPr>
        <w:t xml:space="preserve">secret misappropriation.⁴⁴ The 2020 amendments to the Patent Law and the Copyright Law established </w:t>
      </w:r>
      <w:r w:rsidRPr="00EA036B">
        <w:rPr>
          <w:rFonts w:ascii="Times New Roman" w:eastAsia="宋体" w:hAnsi="Times New Roman" w:cs="Times New Roman"/>
          <w:sz w:val="21"/>
          <w:szCs w:val="21"/>
        </w:rPr>
        <w:lastRenderedPageBreak/>
        <w:t>punitive provisions within the same "one-to-five-times" framework.⁴⁵ The culmination was Article 1185 of the Civil Code, effective 2021, which consolidated these specialty provisions into a general principle recognizing punitive damages for malicious and serious IP infringement.⁴⁶ At that point, China's punitive damages regime had achieved formal coverage across all major IP sectors.</w:t>
      </w:r>
    </w:p>
    <w:p w14:paraId="767F7FD5" w14:textId="77777777" w:rsidR="00EA036B" w:rsidRPr="00EA036B" w:rsidRDefault="00EA036B" w:rsidP="00EA036B">
      <w:pPr>
        <w:rPr>
          <w:rFonts w:ascii="Times New Roman" w:eastAsia="宋体" w:hAnsi="Times New Roman" w:cs="Times New Roman" w:hint="eastAsia"/>
          <w:sz w:val="21"/>
          <w:szCs w:val="21"/>
        </w:rPr>
      </w:pPr>
    </w:p>
    <w:p w14:paraId="1457FCE7"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This staged development</w:t>
      </w:r>
      <w:r w:rsidRPr="00EA036B">
        <w:rPr>
          <w:rFonts w:ascii="Times New Roman" w:eastAsia="宋体" w:hAnsi="Times New Roman" w:cs="Times New Roman" w:hint="eastAsia"/>
          <w:sz w:val="21"/>
          <w:szCs w:val="21"/>
        </w:rPr>
        <w:t>—</w:t>
      </w:r>
      <w:r w:rsidRPr="00EA036B">
        <w:rPr>
          <w:rFonts w:ascii="Times New Roman" w:eastAsia="宋体" w:hAnsi="Times New Roman" w:cs="Times New Roman" w:hint="eastAsia"/>
          <w:sz w:val="21"/>
          <w:szCs w:val="21"/>
        </w:rPr>
        <w:t>piloting in trademark law, accumulating practical experience, expanding to patents, copyright, and trade secrets, and finally elevating to the Civil Code</w:t>
      </w:r>
      <w:r w:rsidRPr="00EA036B">
        <w:rPr>
          <w:rFonts w:ascii="Times New Roman" w:eastAsia="宋体" w:hAnsi="Times New Roman" w:cs="Times New Roman" w:hint="eastAsia"/>
          <w:sz w:val="21"/>
          <w:szCs w:val="21"/>
        </w:rPr>
        <w:t>—</w:t>
      </w:r>
      <w:r w:rsidRPr="00EA036B">
        <w:rPr>
          <w:rFonts w:ascii="Times New Roman" w:eastAsia="宋体" w:hAnsi="Times New Roman" w:cs="Times New Roman" w:hint="eastAsia"/>
          <w:sz w:val="21"/>
          <w:szCs w:val="21"/>
        </w:rPr>
        <w:t>reveals legislators carefully balancing deterrence against legal predictability. Judicial application has surged. The SPC reports that since the 2021 judicial interpretation took effect, courts nationwide have applied punitive damages in over a thousand IP cases. In 2025 alone, courts applied punitive damages in 505 IP cases, with t</w:t>
      </w:r>
      <w:r w:rsidRPr="00EA036B">
        <w:rPr>
          <w:rFonts w:ascii="Times New Roman" w:eastAsia="宋体" w:hAnsi="Times New Roman" w:cs="Times New Roman"/>
          <w:sz w:val="21"/>
          <w:szCs w:val="21"/>
        </w:rPr>
        <w:t xml:space="preserve">otal punitive awards around RMB 1.8 </w:t>
      </w:r>
      <w:proofErr w:type="gramStart"/>
      <w:r w:rsidRPr="00EA036B">
        <w:rPr>
          <w:rFonts w:ascii="Times New Roman" w:eastAsia="宋体" w:hAnsi="Times New Roman" w:cs="Times New Roman"/>
          <w:sz w:val="21"/>
          <w:szCs w:val="21"/>
        </w:rPr>
        <w:t>billion.⁴</w:t>
      </w:r>
      <w:proofErr w:type="gramEnd"/>
      <w:r w:rsidRPr="00EA036B">
        <w:rPr>
          <w:rFonts w:ascii="Times New Roman" w:eastAsia="宋体" w:hAnsi="Times New Roman" w:cs="Times New Roman"/>
          <w:sz w:val="21"/>
          <w:szCs w:val="21"/>
        </w:rPr>
        <w:t xml:space="preserve">⁷ These figures indicate that the regime has moved from theoretical provision to active judicial </w:t>
      </w:r>
      <w:proofErr w:type="gramStart"/>
      <w:r w:rsidRPr="00EA036B">
        <w:rPr>
          <w:rFonts w:ascii="Times New Roman" w:eastAsia="宋体" w:hAnsi="Times New Roman" w:cs="Times New Roman"/>
          <w:sz w:val="21"/>
          <w:szCs w:val="21"/>
        </w:rPr>
        <w:t>enforcement.⁴</w:t>
      </w:r>
      <w:proofErr w:type="gramEnd"/>
      <w:r w:rsidRPr="00EA036B">
        <w:rPr>
          <w:rFonts w:ascii="Times New Roman" w:eastAsia="宋体" w:hAnsi="Times New Roman" w:cs="Times New Roman"/>
          <w:sz w:val="21"/>
          <w:szCs w:val="21"/>
        </w:rPr>
        <w:t>⁸</w:t>
      </w:r>
    </w:p>
    <w:p w14:paraId="0E8DDA66" w14:textId="77777777" w:rsidR="00EA036B" w:rsidRPr="00EA036B" w:rsidRDefault="00EA036B" w:rsidP="00EA036B">
      <w:pPr>
        <w:rPr>
          <w:rFonts w:ascii="Times New Roman" w:eastAsia="宋体" w:hAnsi="Times New Roman" w:cs="Times New Roman" w:hint="eastAsia"/>
          <w:b/>
          <w:bCs/>
          <w:sz w:val="21"/>
          <w:szCs w:val="21"/>
        </w:rPr>
      </w:pPr>
    </w:p>
    <w:p w14:paraId="73004289" w14:textId="77777777" w:rsidR="00EA036B" w:rsidRPr="00EA036B" w:rsidRDefault="00EA036B" w:rsidP="00EA036B">
      <w:pPr>
        <w:rPr>
          <w:rFonts w:ascii="Times New Roman" w:eastAsia="宋体" w:hAnsi="Times New Roman" w:cs="Times New Roman" w:hint="eastAsia"/>
          <w:b/>
          <w:bCs/>
          <w:sz w:val="21"/>
          <w:szCs w:val="21"/>
        </w:rPr>
      </w:pPr>
      <w:r w:rsidRPr="00EA036B">
        <w:rPr>
          <w:rFonts w:ascii="Times New Roman" w:eastAsia="宋体" w:hAnsi="Times New Roman" w:cs="Times New Roman" w:hint="eastAsia"/>
          <w:b/>
          <w:bCs/>
          <w:sz w:val="21"/>
          <w:szCs w:val="21"/>
        </w:rPr>
        <w:t>B. What's New in the 2026 Judicial Interpretation</w:t>
      </w:r>
    </w:p>
    <w:p w14:paraId="6C05668C" w14:textId="77777777" w:rsidR="00EA036B" w:rsidRPr="00EA036B" w:rsidRDefault="00EA036B" w:rsidP="00EA036B">
      <w:pPr>
        <w:rPr>
          <w:rFonts w:ascii="Times New Roman" w:eastAsia="宋体" w:hAnsi="Times New Roman" w:cs="Times New Roman" w:hint="eastAsia"/>
          <w:sz w:val="21"/>
          <w:szCs w:val="21"/>
        </w:rPr>
      </w:pPr>
    </w:p>
    <w:p w14:paraId="263BEE8A"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On April 20, 2026, the SPC issued the "Interpretation on the Application of Punitive Damages in Civil Cases Involving Infringement of Intellectual Property Rights" (Fa Shi [2026] No. 7), effective May 1, 2026. It replaces the previous 2021 interpretation (</w:t>
      </w:r>
      <w:r w:rsidRPr="00EA036B">
        <w:rPr>
          <w:rFonts w:ascii="Times New Roman" w:eastAsia="宋体" w:hAnsi="Times New Roman" w:cs="Times New Roman"/>
          <w:sz w:val="21"/>
          <w:szCs w:val="21"/>
        </w:rPr>
        <w:t>Fa Shi [2021] No. 4</w:t>
      </w:r>
      <w:proofErr w:type="gramStart"/>
      <w:r w:rsidRPr="00EA036B">
        <w:rPr>
          <w:rFonts w:ascii="Times New Roman" w:eastAsia="宋体" w:hAnsi="Times New Roman" w:cs="Times New Roman"/>
          <w:sz w:val="21"/>
          <w:szCs w:val="21"/>
        </w:rPr>
        <w:t>).⁴</w:t>
      </w:r>
      <w:proofErr w:type="gramEnd"/>
      <w:r w:rsidRPr="00EA036B">
        <w:rPr>
          <w:rFonts w:ascii="Times New Roman" w:eastAsia="宋体" w:hAnsi="Times New Roman" w:cs="Times New Roman"/>
          <w:sz w:val="21"/>
          <w:szCs w:val="21"/>
        </w:rPr>
        <w:t>⁹ This 2026 instrument tackles practical difficulties head-on, refining doctrinal and procedural points about evidence and calculation.</w:t>
      </w:r>
    </w:p>
    <w:p w14:paraId="643AEA57" w14:textId="77777777" w:rsidR="00EA036B" w:rsidRPr="00EA036B" w:rsidRDefault="00EA036B" w:rsidP="00EA036B">
      <w:pPr>
        <w:rPr>
          <w:rFonts w:ascii="Times New Roman" w:eastAsia="宋体" w:hAnsi="Times New Roman" w:cs="Times New Roman" w:hint="eastAsia"/>
          <w:sz w:val="21"/>
          <w:szCs w:val="21"/>
        </w:rPr>
      </w:pPr>
    </w:p>
    <w:p w14:paraId="433CED03"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First, the interpretation broadens the criteria for "intent," explicitly adding two new factual circumstances: repeated infringement after a settlement agreement and covert evasive tactics (such as using affiliated companies, nominee entities, or corporate</w:t>
      </w:r>
      <w:r w:rsidRPr="00EA036B">
        <w:rPr>
          <w:rFonts w:ascii="Times New Roman" w:eastAsia="宋体" w:hAnsi="Times New Roman" w:cs="Times New Roman"/>
          <w:sz w:val="21"/>
          <w:szCs w:val="21"/>
        </w:rPr>
        <w:t xml:space="preserve"> restructuring to hide control relationships). These additions target the persistent problem of recurrent and concealed malicious </w:t>
      </w:r>
      <w:proofErr w:type="gramStart"/>
      <w:r w:rsidRPr="00EA036B">
        <w:rPr>
          <w:rFonts w:ascii="Times New Roman" w:eastAsia="宋体" w:hAnsi="Times New Roman" w:cs="Times New Roman"/>
          <w:sz w:val="21"/>
          <w:szCs w:val="21"/>
        </w:rPr>
        <w:t>infringement.⁵</w:t>
      </w:r>
      <w:proofErr w:type="gramEnd"/>
      <w:r w:rsidRPr="00EA036B">
        <w:rPr>
          <w:rFonts w:ascii="Times New Roman" w:eastAsia="宋体" w:hAnsi="Times New Roman" w:cs="Times New Roman"/>
          <w:sz w:val="21"/>
          <w:szCs w:val="21"/>
        </w:rPr>
        <w:t>⁰</w:t>
      </w:r>
    </w:p>
    <w:p w14:paraId="135D6B07" w14:textId="77777777" w:rsidR="00EA036B" w:rsidRPr="00EA036B" w:rsidRDefault="00EA036B" w:rsidP="00EA036B">
      <w:pPr>
        <w:rPr>
          <w:rFonts w:ascii="Times New Roman" w:eastAsia="宋体" w:hAnsi="Times New Roman" w:cs="Times New Roman" w:hint="eastAsia"/>
          <w:sz w:val="21"/>
          <w:szCs w:val="21"/>
        </w:rPr>
      </w:pPr>
    </w:p>
    <w:p w14:paraId="01DFA458"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 xml:space="preserve">Second, the interpretation constrains judicial discretion on "serious circumstances" by converting several previously permissive factors ("may be recognized") into mandatory ones ("shall be recognized"). These mandatory factors include repeated infringement after prior administrative or judicial sanctions, situations where infringement is the defendant's primary business activity, cases generating substantial profits from infringement, significant harm to the rights holder's reputation, and adverse effects </w:t>
      </w:r>
      <w:r w:rsidRPr="00EA036B">
        <w:rPr>
          <w:rFonts w:ascii="Times New Roman" w:eastAsia="宋体" w:hAnsi="Times New Roman" w:cs="Times New Roman"/>
          <w:sz w:val="21"/>
          <w:szCs w:val="21"/>
        </w:rPr>
        <w:t xml:space="preserve">on national or public interests.⁵¹ This adjustment enhances predictability in </w:t>
      </w:r>
      <w:r w:rsidRPr="00EA036B">
        <w:rPr>
          <w:rFonts w:ascii="Times New Roman" w:eastAsia="宋体" w:hAnsi="Times New Roman" w:cs="Times New Roman"/>
          <w:sz w:val="21"/>
          <w:szCs w:val="21"/>
        </w:rPr>
        <w:lastRenderedPageBreak/>
        <w:t>severe infringement cases and ensures that remedies align more closely with the worst factual patterns courts encounter in practice.</w:t>
      </w:r>
    </w:p>
    <w:p w14:paraId="7BB06B4E" w14:textId="77777777" w:rsidR="00EA036B" w:rsidRPr="00EA036B" w:rsidRDefault="00EA036B" w:rsidP="00EA036B">
      <w:pPr>
        <w:rPr>
          <w:rFonts w:ascii="Times New Roman" w:eastAsia="宋体" w:hAnsi="Times New Roman" w:cs="Times New Roman" w:hint="eastAsia"/>
          <w:sz w:val="21"/>
          <w:szCs w:val="21"/>
        </w:rPr>
      </w:pPr>
    </w:p>
    <w:p w14:paraId="3A11770A"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Third, the interpretation refines the calculation base for punitive damages. When using the infringer's illegal gains or profits, courts may consider sales profits if infringement operates as a business. If profit rates cannot be determined, courts may reference prevailing industry profit rates or the rights holder's profit rate. Crucially, statutory (fixed) damages cannot serve as the base for calculating punitive multipliers. That means plaintiffs must bring evidence of actual losses, infringer profits, o</w:t>
      </w:r>
      <w:r w:rsidRPr="00EA036B">
        <w:rPr>
          <w:rFonts w:ascii="Times New Roman" w:eastAsia="宋体" w:hAnsi="Times New Roman" w:cs="Times New Roman"/>
          <w:sz w:val="21"/>
          <w:szCs w:val="21"/>
        </w:rPr>
        <w:t>r comparable licensing fees—tightening evidentiary obligations. Reasonable enforcement costs—attorney fees, notarization, expert opinions—are now calculated separately, outside the five-times cap.⁵²</w:t>
      </w:r>
    </w:p>
    <w:p w14:paraId="4B10942C" w14:textId="77777777" w:rsidR="00EA036B" w:rsidRPr="00EA036B" w:rsidRDefault="00EA036B" w:rsidP="00EA036B">
      <w:pPr>
        <w:rPr>
          <w:rFonts w:ascii="Times New Roman" w:eastAsia="宋体" w:hAnsi="Times New Roman" w:cs="Times New Roman" w:hint="eastAsia"/>
          <w:sz w:val="21"/>
          <w:szCs w:val="21"/>
        </w:rPr>
      </w:pPr>
    </w:p>
    <w:p w14:paraId="56113825"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Fourth, the interpretation clarifies the scope of application: Article 5 generally excludes most unfair competition actions from punitive damages, with limited exceptions such as specific trade secret violations. That narrows the application of punitive da</w:t>
      </w:r>
      <w:r w:rsidRPr="00EA036B">
        <w:rPr>
          <w:rFonts w:ascii="Times New Roman" w:eastAsia="宋体" w:hAnsi="Times New Roman" w:cs="Times New Roman"/>
          <w:sz w:val="21"/>
          <w:szCs w:val="21"/>
        </w:rPr>
        <w:t xml:space="preserve">mages within the anti-unfair competition framework, reflecting a balanced approach of expansion combined with controlled </w:t>
      </w:r>
      <w:proofErr w:type="gramStart"/>
      <w:r w:rsidRPr="00EA036B">
        <w:rPr>
          <w:rFonts w:ascii="Times New Roman" w:eastAsia="宋体" w:hAnsi="Times New Roman" w:cs="Times New Roman"/>
          <w:sz w:val="21"/>
          <w:szCs w:val="21"/>
        </w:rPr>
        <w:t>application.⁵</w:t>
      </w:r>
      <w:proofErr w:type="gramEnd"/>
      <w:r w:rsidRPr="00EA036B">
        <w:rPr>
          <w:rFonts w:ascii="Times New Roman" w:eastAsia="宋体" w:hAnsi="Times New Roman" w:cs="Times New Roman"/>
          <w:sz w:val="21"/>
          <w:szCs w:val="21"/>
        </w:rPr>
        <w:t>³</w:t>
      </w:r>
    </w:p>
    <w:p w14:paraId="6DA3CD50" w14:textId="77777777" w:rsidR="00EA036B" w:rsidRPr="00EA036B" w:rsidRDefault="00EA036B" w:rsidP="00EA036B">
      <w:pPr>
        <w:rPr>
          <w:rFonts w:ascii="Times New Roman" w:eastAsia="宋体" w:hAnsi="Times New Roman" w:cs="Times New Roman" w:hint="eastAsia"/>
          <w:sz w:val="21"/>
          <w:szCs w:val="21"/>
        </w:rPr>
      </w:pPr>
    </w:p>
    <w:p w14:paraId="40086927"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Fifth, the interpretation harmonizes punitive damages with administrative and criminal penalties. Courts must consider prior fines or penalties when setting punitive multipliers to prevent excessively cumulative sanctions, embedding proportionality and coo</w:t>
      </w:r>
      <w:r w:rsidRPr="00EA036B">
        <w:rPr>
          <w:rFonts w:ascii="Times New Roman" w:eastAsia="宋体" w:hAnsi="Times New Roman" w:cs="Times New Roman"/>
          <w:sz w:val="21"/>
          <w:szCs w:val="21"/>
        </w:rPr>
        <w:t xml:space="preserve">rdination into the remedial </w:t>
      </w:r>
      <w:proofErr w:type="gramStart"/>
      <w:r w:rsidRPr="00EA036B">
        <w:rPr>
          <w:rFonts w:ascii="Times New Roman" w:eastAsia="宋体" w:hAnsi="Times New Roman" w:cs="Times New Roman"/>
          <w:sz w:val="21"/>
          <w:szCs w:val="21"/>
        </w:rPr>
        <w:t>design.⁵</w:t>
      </w:r>
      <w:proofErr w:type="gramEnd"/>
      <w:r w:rsidRPr="00EA036B">
        <w:rPr>
          <w:rFonts w:ascii="Times New Roman" w:eastAsia="宋体" w:hAnsi="Times New Roman" w:cs="Times New Roman"/>
          <w:sz w:val="21"/>
          <w:szCs w:val="21"/>
        </w:rPr>
        <w:t>⁴</w:t>
      </w:r>
    </w:p>
    <w:p w14:paraId="1DB6D702" w14:textId="77777777" w:rsidR="00EA036B" w:rsidRPr="00EA036B" w:rsidRDefault="00EA036B" w:rsidP="00EA036B">
      <w:pPr>
        <w:rPr>
          <w:rFonts w:ascii="Times New Roman" w:eastAsia="宋体" w:hAnsi="Times New Roman" w:cs="Times New Roman" w:hint="eastAsia"/>
          <w:b/>
          <w:bCs/>
          <w:sz w:val="21"/>
          <w:szCs w:val="21"/>
        </w:rPr>
      </w:pPr>
    </w:p>
    <w:p w14:paraId="0A633967" w14:textId="77777777" w:rsidR="00EA036B" w:rsidRPr="00EA036B" w:rsidRDefault="00EA036B" w:rsidP="00EA036B">
      <w:pPr>
        <w:rPr>
          <w:rFonts w:ascii="Times New Roman" w:eastAsia="宋体" w:hAnsi="Times New Roman" w:cs="Times New Roman" w:hint="eastAsia"/>
          <w:b/>
          <w:bCs/>
          <w:sz w:val="21"/>
          <w:szCs w:val="21"/>
        </w:rPr>
      </w:pPr>
      <w:r w:rsidRPr="00EA036B">
        <w:rPr>
          <w:rFonts w:ascii="Times New Roman" w:eastAsia="宋体" w:hAnsi="Times New Roman" w:cs="Times New Roman" w:hint="eastAsia"/>
          <w:b/>
          <w:bCs/>
          <w:sz w:val="21"/>
          <w:szCs w:val="21"/>
        </w:rPr>
        <w:t>C. What's Happening in the Courts</w:t>
      </w:r>
    </w:p>
    <w:p w14:paraId="1B9DD772" w14:textId="77777777" w:rsidR="00EA036B" w:rsidRPr="00EA036B" w:rsidRDefault="00EA036B" w:rsidP="00EA036B">
      <w:pPr>
        <w:rPr>
          <w:rFonts w:ascii="Times New Roman" w:eastAsia="宋体" w:hAnsi="Times New Roman" w:cs="Times New Roman" w:hint="eastAsia"/>
          <w:sz w:val="21"/>
          <w:szCs w:val="21"/>
        </w:rPr>
      </w:pPr>
    </w:p>
    <w:p w14:paraId="115EFEA4"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Judicial practice in 2025 shows a substantial increase in the application and award of punitive damages. According to SPC materials and related judicial reports, 505 cases involving punitive awards were recorded in 2025, with total punitive damages reachin</w:t>
      </w:r>
      <w:r w:rsidRPr="00EA036B">
        <w:rPr>
          <w:rFonts w:ascii="Times New Roman" w:eastAsia="宋体" w:hAnsi="Times New Roman" w:cs="Times New Roman"/>
          <w:sz w:val="21"/>
          <w:szCs w:val="21"/>
        </w:rPr>
        <w:t xml:space="preserve">g RMB 1.8 billion. The SPC's Intellectual Property Tribunal played a significant role in a good portion of these high-value </w:t>
      </w:r>
      <w:proofErr w:type="gramStart"/>
      <w:r w:rsidRPr="00EA036B">
        <w:rPr>
          <w:rFonts w:ascii="Times New Roman" w:eastAsia="宋体" w:hAnsi="Times New Roman" w:cs="Times New Roman"/>
          <w:sz w:val="21"/>
          <w:szCs w:val="21"/>
        </w:rPr>
        <w:t>awards.⁵</w:t>
      </w:r>
      <w:proofErr w:type="gramEnd"/>
      <w:r w:rsidRPr="00EA036B">
        <w:rPr>
          <w:rFonts w:ascii="Times New Roman" w:eastAsia="宋体" w:hAnsi="Times New Roman" w:cs="Times New Roman"/>
          <w:sz w:val="21"/>
          <w:szCs w:val="21"/>
        </w:rPr>
        <w:t>⁵</w:t>
      </w:r>
    </w:p>
    <w:p w14:paraId="045BA556" w14:textId="77777777" w:rsidR="00EA036B" w:rsidRPr="00EA036B" w:rsidRDefault="00EA036B" w:rsidP="00EA036B">
      <w:pPr>
        <w:rPr>
          <w:rFonts w:ascii="Times New Roman" w:eastAsia="宋体" w:hAnsi="Times New Roman" w:cs="Times New Roman" w:hint="eastAsia"/>
          <w:sz w:val="21"/>
          <w:szCs w:val="21"/>
        </w:rPr>
      </w:pPr>
    </w:p>
    <w:p w14:paraId="4AE279DB" w14:textId="77777777" w:rsidR="00EA036B" w:rsidRPr="00EA036B"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 xml:space="preserve">Empirical analyses drawn from judicial decisions and tribunal summaries indicate that punitive damages have been particularly impactful in technical IP fields such as new plant varieties and </w:t>
      </w:r>
      <w:r w:rsidRPr="00EA036B">
        <w:rPr>
          <w:rFonts w:ascii="Times New Roman" w:eastAsia="宋体" w:hAnsi="Times New Roman" w:cs="Times New Roman" w:hint="eastAsia"/>
          <w:sz w:val="21"/>
          <w:szCs w:val="21"/>
        </w:rPr>
        <w:lastRenderedPageBreak/>
        <w:t>trade secrets, where intent and concealment are easier to establi</w:t>
      </w:r>
      <w:r w:rsidRPr="00EA036B">
        <w:rPr>
          <w:rFonts w:ascii="Times New Roman" w:eastAsia="宋体" w:hAnsi="Times New Roman" w:cs="Times New Roman"/>
          <w:sz w:val="21"/>
          <w:szCs w:val="21"/>
        </w:rPr>
        <w:t xml:space="preserve">sh. But these analyses also highlight persistent implementation challenges: proving intent, quantifying losses and gains, and ensuring proportionality in multiplier application remain key areas of difficulty for </w:t>
      </w:r>
      <w:proofErr w:type="gramStart"/>
      <w:r w:rsidRPr="00EA036B">
        <w:rPr>
          <w:rFonts w:ascii="Times New Roman" w:eastAsia="宋体" w:hAnsi="Times New Roman" w:cs="Times New Roman"/>
          <w:sz w:val="21"/>
          <w:szCs w:val="21"/>
        </w:rPr>
        <w:t>courts.⁵</w:t>
      </w:r>
      <w:proofErr w:type="gramEnd"/>
      <w:r w:rsidRPr="00EA036B">
        <w:rPr>
          <w:rFonts w:ascii="Times New Roman" w:eastAsia="宋体" w:hAnsi="Times New Roman" w:cs="Times New Roman"/>
          <w:sz w:val="21"/>
          <w:szCs w:val="21"/>
        </w:rPr>
        <w:t>⁶</w:t>
      </w:r>
    </w:p>
    <w:p w14:paraId="6D69A770" w14:textId="77777777" w:rsidR="00EA036B" w:rsidRPr="00EA036B" w:rsidRDefault="00EA036B" w:rsidP="00EA036B">
      <w:pPr>
        <w:rPr>
          <w:rFonts w:ascii="Times New Roman" w:eastAsia="宋体" w:hAnsi="Times New Roman" w:cs="Times New Roman" w:hint="eastAsia"/>
          <w:sz w:val="21"/>
          <w:szCs w:val="21"/>
        </w:rPr>
      </w:pPr>
    </w:p>
    <w:p w14:paraId="081AB557" w14:textId="09496E93" w:rsidR="006C2942" w:rsidRPr="006C2942" w:rsidRDefault="00EA036B" w:rsidP="00EA036B">
      <w:pPr>
        <w:rPr>
          <w:rFonts w:ascii="Times New Roman" w:eastAsia="宋体" w:hAnsi="Times New Roman" w:cs="Times New Roman"/>
          <w:sz w:val="21"/>
          <w:szCs w:val="21"/>
        </w:rPr>
      </w:pPr>
      <w:r w:rsidRPr="00EA036B">
        <w:rPr>
          <w:rFonts w:ascii="Times New Roman" w:eastAsia="宋体" w:hAnsi="Times New Roman" w:cs="Times New Roman" w:hint="eastAsia"/>
          <w:sz w:val="21"/>
          <w:szCs w:val="21"/>
        </w:rPr>
        <w:t>Consider an illustrative case. In a prominent enforcement action involving organized, large-scale infringement through a "refurbish-and-resell" scheme (the so-called "refurbished switch" case), the court imposed substantial punitive damages on organized repeat offenders. Six defendants were ordered to jointly compensate the plaintiff for RMB 20 million in economic losses, plus triple punitive damages. The case illustrates how punitive damages operate as both compensatory and condemnatory measures in real-wo</w:t>
      </w:r>
      <w:r w:rsidRPr="00EA036B">
        <w:rPr>
          <w:rFonts w:ascii="Times New Roman" w:eastAsia="宋体" w:hAnsi="Times New Roman" w:cs="Times New Roman"/>
          <w:sz w:val="21"/>
          <w:szCs w:val="21"/>
        </w:rPr>
        <w:t xml:space="preserve">rld </w:t>
      </w:r>
      <w:proofErr w:type="gramStart"/>
      <w:r w:rsidRPr="00EA036B">
        <w:rPr>
          <w:rFonts w:ascii="Times New Roman" w:eastAsia="宋体" w:hAnsi="Times New Roman" w:cs="Times New Roman"/>
          <w:sz w:val="21"/>
          <w:szCs w:val="21"/>
        </w:rPr>
        <w:t>enforcement.⁵</w:t>
      </w:r>
      <w:proofErr w:type="gramEnd"/>
      <w:r w:rsidRPr="00EA036B">
        <w:rPr>
          <w:rFonts w:ascii="Times New Roman" w:eastAsia="宋体" w:hAnsi="Times New Roman" w:cs="Times New Roman"/>
          <w:sz w:val="21"/>
          <w:szCs w:val="21"/>
        </w:rPr>
        <w:t>⁷</w:t>
      </w:r>
      <w:r w:rsidR="00000000">
        <w:rPr>
          <w:rFonts w:ascii="Times New Roman" w:eastAsia="宋体" w:hAnsi="Times New Roman" w:cs="Times New Roman"/>
          <w:sz w:val="21"/>
          <w:szCs w:val="21"/>
        </w:rPr>
        <w:pict w14:anchorId="1B65094E">
          <v:rect id="_x0000_i1039" style="width:0;height:.75pt" o:hralign="center" o:hrstd="t" o:hr="t" fillcolor="#a0a0a0" stroked="f"/>
        </w:pict>
      </w:r>
    </w:p>
    <w:p w14:paraId="4F468E4C" w14:textId="77777777" w:rsidR="000E5B83" w:rsidRPr="000E5B83" w:rsidRDefault="000E5B83" w:rsidP="000E5B83">
      <w:pPr>
        <w:rPr>
          <w:rFonts w:ascii="Times New Roman" w:eastAsia="宋体" w:hAnsi="Times New Roman" w:cs="Times New Roman" w:hint="eastAsia"/>
          <w:b/>
          <w:bCs/>
          <w:sz w:val="21"/>
          <w:szCs w:val="21"/>
        </w:rPr>
      </w:pPr>
      <w:r w:rsidRPr="000E5B83">
        <w:rPr>
          <w:rFonts w:ascii="Times New Roman" w:eastAsia="宋体" w:hAnsi="Times New Roman" w:cs="Times New Roman" w:hint="eastAsia"/>
          <w:b/>
          <w:bCs/>
          <w:sz w:val="21"/>
          <w:szCs w:val="21"/>
        </w:rPr>
        <w:t>IV. A Comparative Look: How Other Countries Do It</w:t>
      </w:r>
    </w:p>
    <w:p w14:paraId="60CDD492" w14:textId="77777777" w:rsidR="000E5B83" w:rsidRPr="000E5B83" w:rsidRDefault="000E5B83" w:rsidP="000E5B83">
      <w:pPr>
        <w:rPr>
          <w:rFonts w:ascii="Times New Roman" w:eastAsia="宋体" w:hAnsi="Times New Roman" w:cs="Times New Roman" w:hint="eastAsia"/>
          <w:b/>
          <w:bCs/>
          <w:sz w:val="21"/>
          <w:szCs w:val="21"/>
        </w:rPr>
      </w:pPr>
    </w:p>
    <w:p w14:paraId="5360D282" w14:textId="77777777" w:rsidR="000E5B83" w:rsidRPr="000E5B83" w:rsidRDefault="000E5B83" w:rsidP="000E5B83">
      <w:pPr>
        <w:rPr>
          <w:rFonts w:ascii="Times New Roman" w:eastAsia="宋体" w:hAnsi="Times New Roman" w:cs="Times New Roman" w:hint="eastAsia"/>
          <w:b/>
          <w:bCs/>
          <w:sz w:val="21"/>
          <w:szCs w:val="21"/>
        </w:rPr>
      </w:pPr>
      <w:r w:rsidRPr="000E5B83">
        <w:rPr>
          <w:rFonts w:ascii="Times New Roman" w:eastAsia="宋体" w:hAnsi="Times New Roman" w:cs="Times New Roman" w:hint="eastAsia"/>
          <w:b/>
          <w:bCs/>
          <w:sz w:val="21"/>
          <w:szCs w:val="21"/>
        </w:rPr>
        <w:t>A. The US Model: Punitive Damages on Steroids</w:t>
      </w:r>
    </w:p>
    <w:p w14:paraId="4478AD87" w14:textId="77777777" w:rsidR="000E5B83" w:rsidRPr="000E5B83" w:rsidRDefault="000E5B83" w:rsidP="000E5B83">
      <w:pPr>
        <w:rPr>
          <w:rFonts w:ascii="Times New Roman" w:eastAsia="宋体" w:hAnsi="Times New Roman" w:cs="Times New Roman" w:hint="eastAsia"/>
          <w:b/>
          <w:bCs/>
          <w:sz w:val="21"/>
          <w:szCs w:val="21"/>
        </w:rPr>
      </w:pPr>
    </w:p>
    <w:p w14:paraId="64A5E7E3" w14:textId="77777777" w:rsidR="000E5B83" w:rsidRPr="000E5B83" w:rsidRDefault="000E5B83" w:rsidP="000E5B83">
      <w:pPr>
        <w:rPr>
          <w:rFonts w:ascii="Times New Roman" w:eastAsia="宋体" w:hAnsi="Times New Roman" w:cs="Times New Roman"/>
          <w:sz w:val="21"/>
          <w:szCs w:val="21"/>
        </w:rPr>
      </w:pPr>
      <w:r w:rsidRPr="000E5B83">
        <w:rPr>
          <w:rFonts w:ascii="Times New Roman" w:eastAsia="宋体" w:hAnsi="Times New Roman" w:cs="Times New Roman" w:hint="eastAsia"/>
          <w:sz w:val="21"/>
          <w:szCs w:val="21"/>
        </w:rPr>
        <w:t>Let's start with the United States</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 xml:space="preserve">the jurisdiction that takes enhanced damages furthest. Under 35 U.S.C. </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 xml:space="preserve"> 284, courts can award increased damages for willful patent infringement, and they do. The Supreme Court's 2016 ruling in Halo Electronics v. Pulse E</w:t>
      </w:r>
      <w:r w:rsidRPr="000E5B83">
        <w:rPr>
          <w:rFonts w:ascii="Times New Roman" w:eastAsia="宋体" w:hAnsi="Times New Roman" w:cs="Times New Roman"/>
          <w:sz w:val="21"/>
          <w:szCs w:val="21"/>
        </w:rPr>
        <w:t xml:space="preserve">lectronics restored broad district court discretion in this area, replacing the stricter "Seagate test" that the Federal Circuit had been </w:t>
      </w:r>
      <w:proofErr w:type="gramStart"/>
      <w:r w:rsidRPr="000E5B83">
        <w:rPr>
          <w:rFonts w:ascii="Times New Roman" w:eastAsia="宋体" w:hAnsi="Times New Roman" w:cs="Times New Roman"/>
          <w:sz w:val="21"/>
          <w:szCs w:val="21"/>
        </w:rPr>
        <w:t>applying.⁵</w:t>
      </w:r>
      <w:proofErr w:type="gramEnd"/>
      <w:r w:rsidRPr="000E5B83">
        <w:rPr>
          <w:rFonts w:ascii="Times New Roman" w:eastAsia="宋体" w:hAnsi="Times New Roman" w:cs="Times New Roman"/>
          <w:sz w:val="21"/>
          <w:szCs w:val="21"/>
        </w:rPr>
        <w:t xml:space="preserve">⁸ </w:t>
      </w:r>
      <w:proofErr w:type="gramStart"/>
      <w:r w:rsidRPr="000E5B83">
        <w:rPr>
          <w:rFonts w:ascii="Times New Roman" w:eastAsia="宋体" w:hAnsi="Times New Roman" w:cs="Times New Roman"/>
          <w:sz w:val="21"/>
          <w:szCs w:val="21"/>
        </w:rPr>
        <w:t>The</w:t>
      </w:r>
      <w:proofErr w:type="gramEnd"/>
      <w:r w:rsidRPr="000E5B83">
        <w:rPr>
          <w:rFonts w:ascii="Times New Roman" w:eastAsia="宋体" w:hAnsi="Times New Roman" w:cs="Times New Roman"/>
          <w:sz w:val="21"/>
          <w:szCs w:val="21"/>
        </w:rPr>
        <w:t xml:space="preserve"> message was clear: egregious misconduct should face real consequences.</w:t>
      </w:r>
    </w:p>
    <w:p w14:paraId="4BBDD31E" w14:textId="77777777" w:rsidR="000E5B83" w:rsidRPr="000E5B83" w:rsidRDefault="000E5B83" w:rsidP="000E5B83">
      <w:pPr>
        <w:rPr>
          <w:rFonts w:ascii="Times New Roman" w:eastAsia="宋体" w:hAnsi="Times New Roman" w:cs="Times New Roman" w:hint="eastAsia"/>
          <w:sz w:val="21"/>
          <w:szCs w:val="21"/>
        </w:rPr>
      </w:pPr>
    </w:p>
    <w:p w14:paraId="4C591611" w14:textId="77777777" w:rsidR="000E5B83" w:rsidRPr="000E5B83" w:rsidRDefault="000E5B83" w:rsidP="000E5B83">
      <w:pPr>
        <w:rPr>
          <w:rFonts w:ascii="Times New Roman" w:eastAsia="宋体" w:hAnsi="Times New Roman" w:cs="Times New Roman"/>
          <w:sz w:val="21"/>
          <w:szCs w:val="21"/>
        </w:rPr>
      </w:pPr>
      <w:r w:rsidRPr="000E5B83">
        <w:rPr>
          <w:rFonts w:ascii="Times New Roman" w:eastAsia="宋体" w:hAnsi="Times New Roman" w:cs="Times New Roman"/>
          <w:sz w:val="21"/>
          <w:szCs w:val="21"/>
        </w:rPr>
        <w:t xml:space="preserve">But the Halo story didn't end there. In February 2025, the Federal Circuit issued yet another opinion in the same dispute—and this time it affirmed the district court's denial of enhanced damages, despite a jury finding of willful </w:t>
      </w:r>
      <w:proofErr w:type="gramStart"/>
      <w:r w:rsidRPr="000E5B83">
        <w:rPr>
          <w:rFonts w:ascii="Times New Roman" w:eastAsia="宋体" w:hAnsi="Times New Roman" w:cs="Times New Roman"/>
          <w:sz w:val="21"/>
          <w:szCs w:val="21"/>
        </w:rPr>
        <w:t>infringement.⁵</w:t>
      </w:r>
      <w:proofErr w:type="gramEnd"/>
      <w:r w:rsidRPr="000E5B83">
        <w:rPr>
          <w:rFonts w:ascii="Times New Roman" w:eastAsia="宋体" w:hAnsi="Times New Roman" w:cs="Times New Roman"/>
          <w:sz w:val="21"/>
          <w:szCs w:val="21"/>
        </w:rPr>
        <w:t>⁹ You can i</w:t>
      </w:r>
      <w:r w:rsidRPr="000E5B83">
        <w:rPr>
          <w:rFonts w:ascii="Times New Roman" w:eastAsia="宋体" w:hAnsi="Times New Roman" w:cs="Times New Roman" w:hint="eastAsia"/>
          <w:sz w:val="21"/>
          <w:szCs w:val="21"/>
        </w:rPr>
        <w:t>magine how that landed. Scholarly commentary has been sharp: the decision, one critic notes, "sidesteps the practical implications of the jury's willfulness, treating the verdict as a checkbox rather than a meaningful factual finding for enhanced damages."</w:t>
      </w:r>
      <w:r w:rsidRPr="000E5B83">
        <w:rPr>
          <w:rFonts w:ascii="Times New Roman" w:eastAsia="宋体" w:hAnsi="Times New Roman" w:cs="Times New Roman"/>
          <w:sz w:val="21"/>
          <w:szCs w:val="21"/>
        </w:rPr>
        <w:t>⁶⁰ The Federal Circuit's approach has been characterized as creating "a problematic two-tiered system that potentially diminishes the deterrent effect of willfulness findings."⁶¹</w:t>
      </w:r>
    </w:p>
    <w:p w14:paraId="10B060CC" w14:textId="77777777" w:rsidR="000E5B83" w:rsidRPr="000E5B83" w:rsidRDefault="000E5B83" w:rsidP="000E5B83">
      <w:pPr>
        <w:rPr>
          <w:rFonts w:ascii="Times New Roman" w:eastAsia="宋体" w:hAnsi="Times New Roman" w:cs="Times New Roman" w:hint="eastAsia"/>
          <w:sz w:val="21"/>
          <w:szCs w:val="21"/>
        </w:rPr>
      </w:pPr>
    </w:p>
    <w:p w14:paraId="597E24AF" w14:textId="77777777" w:rsidR="000E5B83" w:rsidRPr="000E5B83" w:rsidRDefault="000E5B83" w:rsidP="000E5B83">
      <w:pPr>
        <w:rPr>
          <w:rFonts w:ascii="Times New Roman" w:eastAsia="宋体" w:hAnsi="Times New Roman" w:cs="Times New Roman"/>
          <w:sz w:val="21"/>
          <w:szCs w:val="21"/>
        </w:rPr>
      </w:pPr>
      <w:r w:rsidRPr="000E5B83">
        <w:rPr>
          <w:rFonts w:ascii="Times New Roman" w:eastAsia="宋体" w:hAnsi="Times New Roman" w:cs="Times New Roman" w:hint="eastAsia"/>
          <w:sz w:val="21"/>
          <w:szCs w:val="21"/>
        </w:rPr>
        <w:t>At bottom, the US model treats enhanced damages as a powerful private enforcement tool</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one that serves both to compensate rights holders and to promote public deterrence. But the costs are real. Substantial litigation expenses. The potential for over-deter</w:t>
      </w:r>
      <w:r w:rsidRPr="000E5B83">
        <w:rPr>
          <w:rFonts w:ascii="Times New Roman" w:eastAsia="宋体" w:hAnsi="Times New Roman" w:cs="Times New Roman"/>
          <w:sz w:val="21"/>
          <w:szCs w:val="21"/>
        </w:rPr>
        <w:t xml:space="preserve">rence. The risk of strategic </w:t>
      </w:r>
      <w:r w:rsidRPr="000E5B83">
        <w:rPr>
          <w:rFonts w:ascii="Times New Roman" w:eastAsia="宋体" w:hAnsi="Times New Roman" w:cs="Times New Roman"/>
          <w:sz w:val="21"/>
          <w:szCs w:val="21"/>
        </w:rPr>
        <w:lastRenderedPageBreak/>
        <w:t xml:space="preserve">litigation by non-practicing </w:t>
      </w:r>
      <w:proofErr w:type="gramStart"/>
      <w:r w:rsidRPr="000E5B83">
        <w:rPr>
          <w:rFonts w:ascii="Times New Roman" w:eastAsia="宋体" w:hAnsi="Times New Roman" w:cs="Times New Roman"/>
          <w:sz w:val="21"/>
          <w:szCs w:val="21"/>
        </w:rPr>
        <w:t>entities.⁶</w:t>
      </w:r>
      <w:proofErr w:type="gramEnd"/>
      <w:r w:rsidRPr="000E5B83">
        <w:rPr>
          <w:rFonts w:ascii="Times New Roman" w:eastAsia="宋体" w:hAnsi="Times New Roman" w:cs="Times New Roman"/>
          <w:sz w:val="21"/>
          <w:szCs w:val="21"/>
        </w:rPr>
        <w:t>² It's a high-stakes game, and not everyone can afford to play.</w:t>
      </w:r>
    </w:p>
    <w:p w14:paraId="57523EB7" w14:textId="77777777" w:rsidR="000E5B83" w:rsidRPr="000E5B83" w:rsidRDefault="000E5B83" w:rsidP="000E5B83">
      <w:pPr>
        <w:rPr>
          <w:rFonts w:ascii="Times New Roman" w:eastAsia="宋体" w:hAnsi="Times New Roman" w:cs="Times New Roman" w:hint="eastAsia"/>
          <w:b/>
          <w:bCs/>
          <w:sz w:val="21"/>
          <w:szCs w:val="21"/>
        </w:rPr>
      </w:pPr>
    </w:p>
    <w:p w14:paraId="093CD6F7" w14:textId="77777777" w:rsidR="000E5B83" w:rsidRPr="000E5B83" w:rsidRDefault="000E5B83" w:rsidP="000E5B83">
      <w:pPr>
        <w:rPr>
          <w:rFonts w:ascii="Times New Roman" w:eastAsia="宋体" w:hAnsi="Times New Roman" w:cs="Times New Roman" w:hint="eastAsia"/>
          <w:b/>
          <w:bCs/>
          <w:sz w:val="21"/>
          <w:szCs w:val="21"/>
        </w:rPr>
      </w:pPr>
      <w:r w:rsidRPr="000E5B83">
        <w:rPr>
          <w:rFonts w:ascii="Times New Roman" w:eastAsia="宋体" w:hAnsi="Times New Roman" w:cs="Times New Roman" w:hint="eastAsia"/>
          <w:b/>
          <w:bCs/>
          <w:sz w:val="21"/>
          <w:szCs w:val="21"/>
        </w:rPr>
        <w:t>B. The German Approach: Compensatory Only, But Clever</w:t>
      </w:r>
    </w:p>
    <w:p w14:paraId="7E0F6518" w14:textId="77777777" w:rsidR="000E5B83" w:rsidRPr="000E5B83" w:rsidRDefault="000E5B83" w:rsidP="000E5B83">
      <w:pPr>
        <w:rPr>
          <w:rFonts w:ascii="Times New Roman" w:eastAsia="宋体" w:hAnsi="Times New Roman" w:cs="Times New Roman" w:hint="eastAsia"/>
          <w:b/>
          <w:bCs/>
          <w:sz w:val="21"/>
          <w:szCs w:val="21"/>
        </w:rPr>
      </w:pPr>
    </w:p>
    <w:p w14:paraId="2FA63FBB" w14:textId="77777777" w:rsidR="000E5B83" w:rsidRPr="000E5B83" w:rsidRDefault="000E5B83" w:rsidP="000E5B83">
      <w:pPr>
        <w:rPr>
          <w:rFonts w:ascii="Times New Roman" w:eastAsia="宋体" w:hAnsi="Times New Roman" w:cs="Times New Roman" w:hint="eastAsia"/>
          <w:sz w:val="21"/>
          <w:szCs w:val="21"/>
        </w:rPr>
      </w:pPr>
      <w:r w:rsidRPr="000E5B83">
        <w:rPr>
          <w:rFonts w:ascii="Times New Roman" w:eastAsia="宋体" w:hAnsi="Times New Roman" w:cs="Times New Roman" w:hint="eastAsia"/>
          <w:sz w:val="21"/>
          <w:szCs w:val="21"/>
        </w:rPr>
        <w:t>Germany takes a different path. Like most civil law nations, it rejects punitive multipliers in private law. The logic is doctrinal: civil remedies compensate; criminal law punishes. Keep them separate. But here's the clever part</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German courts have refined their methods for calculating damages to strengthen rights holder protection without turning remedies into punishment.</w:t>
      </w:r>
    </w:p>
    <w:p w14:paraId="17E7C612" w14:textId="77777777" w:rsidR="000E5B83" w:rsidRPr="000E5B83" w:rsidRDefault="000E5B83" w:rsidP="000E5B83">
      <w:pPr>
        <w:rPr>
          <w:rFonts w:ascii="Times New Roman" w:eastAsia="宋体" w:hAnsi="Times New Roman" w:cs="Times New Roman" w:hint="eastAsia"/>
          <w:sz w:val="21"/>
          <w:szCs w:val="21"/>
        </w:rPr>
      </w:pPr>
    </w:p>
    <w:p w14:paraId="31A671EA" w14:textId="77777777" w:rsidR="000E5B83" w:rsidRPr="000E5B83" w:rsidRDefault="000E5B83" w:rsidP="000E5B83">
      <w:pPr>
        <w:rPr>
          <w:rFonts w:ascii="Times New Roman" w:eastAsia="宋体" w:hAnsi="Times New Roman" w:cs="Times New Roman" w:hint="eastAsia"/>
          <w:sz w:val="21"/>
          <w:szCs w:val="21"/>
        </w:rPr>
      </w:pPr>
      <w:r w:rsidRPr="000E5B83">
        <w:rPr>
          <w:rFonts w:ascii="Times New Roman" w:eastAsia="宋体" w:hAnsi="Times New Roman" w:cs="Times New Roman"/>
          <w:sz w:val="21"/>
          <w:szCs w:val="21"/>
        </w:rPr>
        <w:t>A good example is the Bundesgerichtshof's ruling of November 14, 2023 (X ZR 30/21). The court clarified that profits forfeited due to patent infringement may include incidental profits (</w:t>
      </w:r>
      <w:proofErr w:type="spellStart"/>
      <w:r w:rsidRPr="000E5B83">
        <w:rPr>
          <w:rFonts w:ascii="Times New Roman" w:eastAsia="宋体" w:hAnsi="Times New Roman" w:cs="Times New Roman"/>
          <w:sz w:val="21"/>
          <w:szCs w:val="21"/>
        </w:rPr>
        <w:t>Nebentätigkeiten</w:t>
      </w:r>
      <w:proofErr w:type="spellEnd"/>
      <w:r w:rsidRPr="000E5B83">
        <w:rPr>
          <w:rFonts w:ascii="Times New Roman" w:eastAsia="宋体" w:hAnsi="Times New Roman" w:cs="Times New Roman"/>
          <w:sz w:val="21"/>
          <w:szCs w:val="21"/>
        </w:rPr>
        <w:t xml:space="preserve">) causally linked to the </w:t>
      </w:r>
      <w:proofErr w:type="gramStart"/>
      <w:r w:rsidRPr="000E5B83">
        <w:rPr>
          <w:rFonts w:ascii="Times New Roman" w:eastAsia="宋体" w:hAnsi="Times New Roman" w:cs="Times New Roman"/>
          <w:sz w:val="21"/>
          <w:szCs w:val="21"/>
        </w:rPr>
        <w:t>infringement.⁶</w:t>
      </w:r>
      <w:proofErr w:type="gramEnd"/>
      <w:r w:rsidRPr="000E5B83">
        <w:rPr>
          <w:rFonts w:ascii="Times New Roman" w:eastAsia="宋体" w:hAnsi="Times New Roman" w:cs="Times New Roman"/>
          <w:sz w:val="21"/>
          <w:szCs w:val="21"/>
        </w:rPr>
        <w:t xml:space="preserve">³ That expands </w:t>
      </w:r>
      <w:r w:rsidRPr="000E5B83">
        <w:rPr>
          <w:rFonts w:ascii="Times New Roman" w:eastAsia="宋体" w:hAnsi="Times New Roman" w:cs="Times New Roman" w:hint="eastAsia"/>
          <w:sz w:val="21"/>
          <w:szCs w:val="21"/>
        </w:rPr>
        <w:t>the scope of recoverable gains while keeping the framework firmly compensatory. The award is strictly limited to profits causally attributable to the infringement</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even if the resulting sum is substantial</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rather than being multiplied to reflect blameworthiness. It's an elegant workaround, really: stronger enforcement through meticulous calculation rather than through punitive multipliers. Continental legal systems, it turns out, have their own ways of turning up the pressure.</w:t>
      </w:r>
    </w:p>
    <w:p w14:paraId="596CDB86" w14:textId="77777777" w:rsidR="000E5B83" w:rsidRPr="000E5B83" w:rsidRDefault="000E5B83" w:rsidP="000E5B83">
      <w:pPr>
        <w:rPr>
          <w:rFonts w:ascii="Times New Roman" w:eastAsia="宋体" w:hAnsi="Times New Roman" w:cs="Times New Roman" w:hint="eastAsia"/>
          <w:b/>
          <w:bCs/>
          <w:sz w:val="21"/>
          <w:szCs w:val="21"/>
        </w:rPr>
      </w:pPr>
    </w:p>
    <w:p w14:paraId="402E8264" w14:textId="77777777" w:rsidR="000E5B83" w:rsidRPr="000E5B83" w:rsidRDefault="000E5B83" w:rsidP="000E5B83">
      <w:pPr>
        <w:rPr>
          <w:rFonts w:ascii="Times New Roman" w:eastAsia="宋体" w:hAnsi="Times New Roman" w:cs="Times New Roman" w:hint="eastAsia"/>
          <w:b/>
          <w:bCs/>
          <w:sz w:val="21"/>
          <w:szCs w:val="21"/>
        </w:rPr>
      </w:pPr>
      <w:r w:rsidRPr="000E5B83">
        <w:rPr>
          <w:rFonts w:ascii="Times New Roman" w:eastAsia="宋体" w:hAnsi="Times New Roman" w:cs="Times New Roman" w:hint="eastAsia"/>
          <w:b/>
          <w:bCs/>
          <w:sz w:val="21"/>
          <w:szCs w:val="21"/>
        </w:rPr>
        <w:t>C. East Asian Variations: Korea, Japan, and China</w:t>
      </w:r>
    </w:p>
    <w:p w14:paraId="534D0095" w14:textId="77777777" w:rsidR="000E5B83" w:rsidRPr="000E5B83" w:rsidRDefault="000E5B83" w:rsidP="000E5B83">
      <w:pPr>
        <w:rPr>
          <w:rFonts w:ascii="Times New Roman" w:eastAsia="宋体" w:hAnsi="Times New Roman" w:cs="Times New Roman" w:hint="eastAsia"/>
          <w:sz w:val="21"/>
          <w:szCs w:val="21"/>
        </w:rPr>
      </w:pPr>
    </w:p>
    <w:p w14:paraId="4C1C2E31" w14:textId="77777777" w:rsidR="000E5B83" w:rsidRPr="000E5B83" w:rsidRDefault="000E5B83" w:rsidP="000E5B83">
      <w:pPr>
        <w:rPr>
          <w:rFonts w:ascii="Times New Roman" w:eastAsia="宋体" w:hAnsi="Times New Roman" w:cs="Times New Roman"/>
          <w:sz w:val="21"/>
          <w:szCs w:val="21"/>
        </w:rPr>
      </w:pPr>
      <w:r w:rsidRPr="000E5B83">
        <w:rPr>
          <w:rFonts w:ascii="Times New Roman" w:eastAsia="宋体" w:hAnsi="Times New Roman" w:cs="Times New Roman" w:hint="eastAsia"/>
          <w:sz w:val="21"/>
          <w:szCs w:val="21"/>
        </w:rPr>
        <w:t>East Asia offers a spectrum. South Korea introduced punitive damages for willful patent infringement in 2019, and then raised the caps (effective August 21, 2024) to permit awards of up to five times actual damages. Early case law from the Korean Patent Co</w:t>
      </w:r>
      <w:r w:rsidRPr="000E5B83">
        <w:rPr>
          <w:rFonts w:ascii="Times New Roman" w:eastAsia="宋体" w:hAnsi="Times New Roman" w:cs="Times New Roman"/>
          <w:sz w:val="21"/>
          <w:szCs w:val="21"/>
        </w:rPr>
        <w:t xml:space="preserve">urt shows multi-factor assessments for intent and proportionate multipliers at </w:t>
      </w:r>
      <w:proofErr w:type="gramStart"/>
      <w:r w:rsidRPr="000E5B83">
        <w:rPr>
          <w:rFonts w:ascii="Times New Roman" w:eastAsia="宋体" w:hAnsi="Times New Roman" w:cs="Times New Roman"/>
          <w:sz w:val="21"/>
          <w:szCs w:val="21"/>
        </w:rPr>
        <w:t>work.⁶</w:t>
      </w:r>
      <w:proofErr w:type="gramEnd"/>
      <w:r w:rsidRPr="000E5B83">
        <w:rPr>
          <w:rFonts w:ascii="Times New Roman" w:eastAsia="宋体" w:hAnsi="Times New Roman" w:cs="Times New Roman"/>
          <w:sz w:val="21"/>
          <w:szCs w:val="21"/>
        </w:rPr>
        <w:t>⁴</w:t>
      </w:r>
    </w:p>
    <w:p w14:paraId="7024F460" w14:textId="77777777" w:rsidR="000E5B83" w:rsidRPr="000E5B83" w:rsidRDefault="000E5B83" w:rsidP="000E5B83">
      <w:pPr>
        <w:rPr>
          <w:rFonts w:ascii="Times New Roman" w:eastAsia="宋体" w:hAnsi="Times New Roman" w:cs="Times New Roman" w:hint="eastAsia"/>
          <w:sz w:val="21"/>
          <w:szCs w:val="21"/>
        </w:rPr>
      </w:pPr>
    </w:p>
    <w:p w14:paraId="54BFFA43" w14:textId="77777777" w:rsidR="000E5B83" w:rsidRPr="000E5B83" w:rsidRDefault="000E5B83" w:rsidP="000E5B83">
      <w:pPr>
        <w:rPr>
          <w:rFonts w:ascii="Times New Roman" w:eastAsia="宋体" w:hAnsi="Times New Roman" w:cs="Times New Roman"/>
          <w:sz w:val="21"/>
          <w:szCs w:val="21"/>
        </w:rPr>
      </w:pPr>
      <w:r w:rsidRPr="000E5B83">
        <w:rPr>
          <w:rFonts w:ascii="Times New Roman" w:eastAsia="宋体" w:hAnsi="Times New Roman" w:cs="Times New Roman" w:hint="eastAsia"/>
          <w:sz w:val="21"/>
          <w:szCs w:val="21"/>
        </w:rPr>
        <w:t>Japan, by contrast, continues to operate under a compensatory framework</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 xml:space="preserve">Article 102 of the Japanese Patent Act. But don't mistake "compensatory" for "toothless." The Intellectual Property High Court's award of approximately ¥21.76 billion on May 27, 2025, </w:t>
      </w:r>
      <w:r w:rsidRPr="000E5B83">
        <w:rPr>
          <w:rFonts w:ascii="Times New Roman" w:eastAsia="宋体" w:hAnsi="Times New Roman" w:cs="Times New Roman"/>
          <w:sz w:val="21"/>
          <w:szCs w:val="21"/>
        </w:rPr>
        <w:t xml:space="preserve">in Toray v. Sawai &amp; Fuso, shows that precise calculation can yield significant, deterrent-level damages even without statutory </w:t>
      </w:r>
      <w:proofErr w:type="gramStart"/>
      <w:r w:rsidRPr="000E5B83">
        <w:rPr>
          <w:rFonts w:ascii="Times New Roman" w:eastAsia="宋体" w:hAnsi="Times New Roman" w:cs="Times New Roman"/>
          <w:sz w:val="21"/>
          <w:szCs w:val="21"/>
        </w:rPr>
        <w:t>multipliers.⁶</w:t>
      </w:r>
      <w:proofErr w:type="gramEnd"/>
      <w:r w:rsidRPr="000E5B83">
        <w:rPr>
          <w:rFonts w:ascii="Times New Roman" w:eastAsia="宋体" w:hAnsi="Times New Roman" w:cs="Times New Roman"/>
          <w:sz w:val="21"/>
          <w:szCs w:val="21"/>
        </w:rPr>
        <w:t>⁵</w:t>
      </w:r>
    </w:p>
    <w:p w14:paraId="63F0D20D" w14:textId="77777777" w:rsidR="000E5B83" w:rsidRPr="000E5B83" w:rsidRDefault="000E5B83" w:rsidP="000E5B83">
      <w:pPr>
        <w:rPr>
          <w:rFonts w:ascii="Times New Roman" w:eastAsia="宋体" w:hAnsi="Times New Roman" w:cs="Times New Roman" w:hint="eastAsia"/>
          <w:sz w:val="21"/>
          <w:szCs w:val="21"/>
        </w:rPr>
      </w:pPr>
    </w:p>
    <w:p w14:paraId="28B72446" w14:textId="77777777" w:rsidR="000E5B83" w:rsidRPr="000E5B83" w:rsidRDefault="000E5B83" w:rsidP="000E5B83">
      <w:pPr>
        <w:rPr>
          <w:rFonts w:ascii="Times New Roman" w:eastAsia="宋体" w:hAnsi="Times New Roman" w:cs="Times New Roman" w:hint="eastAsia"/>
          <w:sz w:val="21"/>
          <w:szCs w:val="21"/>
        </w:rPr>
      </w:pPr>
      <w:r w:rsidRPr="000E5B83">
        <w:rPr>
          <w:rFonts w:ascii="Times New Roman" w:eastAsia="宋体" w:hAnsi="Times New Roman" w:cs="Times New Roman" w:hint="eastAsia"/>
          <w:sz w:val="21"/>
          <w:szCs w:val="21"/>
        </w:rPr>
        <w:t xml:space="preserve">The lesson is worth underlining. The legitimacy and effectiveness of punitive or enhanced </w:t>
      </w:r>
      <w:r w:rsidRPr="000E5B83">
        <w:rPr>
          <w:rFonts w:ascii="Times New Roman" w:eastAsia="宋体" w:hAnsi="Times New Roman" w:cs="Times New Roman" w:hint="eastAsia"/>
          <w:sz w:val="21"/>
          <w:szCs w:val="21"/>
        </w:rPr>
        <w:lastRenderedPageBreak/>
        <w:t>damages depend on the broader institutional context</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rules of evidence, calculation bases, judicial philosophies</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not just on whether multipliers exist on the books. Japan and Germany both reject multipliers, yet both find ways to make infringement expensive.</w:t>
      </w:r>
    </w:p>
    <w:p w14:paraId="14F76C52" w14:textId="77777777" w:rsidR="000E5B83" w:rsidRPr="000E5B83" w:rsidRDefault="000E5B83" w:rsidP="000E5B83">
      <w:pPr>
        <w:rPr>
          <w:rFonts w:ascii="Times New Roman" w:eastAsia="宋体" w:hAnsi="Times New Roman" w:cs="Times New Roman" w:hint="eastAsia"/>
          <w:b/>
          <w:bCs/>
          <w:sz w:val="21"/>
          <w:szCs w:val="21"/>
        </w:rPr>
      </w:pPr>
    </w:p>
    <w:p w14:paraId="730345ED" w14:textId="77777777" w:rsidR="000E5B83" w:rsidRPr="000E5B83" w:rsidRDefault="000E5B83" w:rsidP="000E5B83">
      <w:pPr>
        <w:rPr>
          <w:rFonts w:ascii="Times New Roman" w:eastAsia="宋体" w:hAnsi="Times New Roman" w:cs="Times New Roman" w:hint="eastAsia"/>
          <w:b/>
          <w:bCs/>
          <w:sz w:val="21"/>
          <w:szCs w:val="21"/>
        </w:rPr>
      </w:pPr>
      <w:r w:rsidRPr="000E5B83">
        <w:rPr>
          <w:rFonts w:ascii="Times New Roman" w:eastAsia="宋体" w:hAnsi="Times New Roman" w:cs="Times New Roman" w:hint="eastAsia"/>
          <w:b/>
          <w:bCs/>
          <w:sz w:val="21"/>
          <w:szCs w:val="21"/>
        </w:rPr>
        <w:t>D. What the Comparison Tells Us</w:t>
      </w:r>
    </w:p>
    <w:p w14:paraId="5F9E8184" w14:textId="77777777" w:rsidR="000E5B83" w:rsidRPr="000E5B83" w:rsidRDefault="000E5B83" w:rsidP="000E5B83">
      <w:pPr>
        <w:rPr>
          <w:rFonts w:ascii="Times New Roman" w:eastAsia="宋体" w:hAnsi="Times New Roman" w:cs="Times New Roman" w:hint="eastAsia"/>
          <w:sz w:val="21"/>
          <w:szCs w:val="21"/>
        </w:rPr>
      </w:pPr>
    </w:p>
    <w:p w14:paraId="5EDB9EDC" w14:textId="77777777" w:rsidR="000E5B83" w:rsidRPr="000E5B83" w:rsidRDefault="000E5B83" w:rsidP="000E5B83">
      <w:pPr>
        <w:rPr>
          <w:rFonts w:ascii="Times New Roman" w:eastAsia="宋体" w:hAnsi="Times New Roman" w:cs="Times New Roman"/>
          <w:sz w:val="21"/>
          <w:szCs w:val="21"/>
        </w:rPr>
      </w:pPr>
      <w:r w:rsidRPr="000E5B83">
        <w:rPr>
          <w:rFonts w:ascii="Times New Roman" w:eastAsia="宋体" w:hAnsi="Times New Roman" w:cs="Times New Roman" w:hint="eastAsia"/>
          <w:sz w:val="21"/>
          <w:szCs w:val="21"/>
        </w:rPr>
        <w:t>Step back for a moment, and the legal frameworks in the US, China, South Korea, and Japan come into view as a distinct spectrum. The US imposes substantial enhanced damages and enforces them with considerable stringency. South Korea has implemented and consistently reinforced its punitive damages system (introduced in 2019, cap raised in 2024). China has developed a thorough yet notably conservative system. Japan, maintaining a compensation-focused framework, can still yield substantial awards through metic</w:t>
      </w:r>
      <w:r w:rsidRPr="000E5B83">
        <w:rPr>
          <w:rFonts w:ascii="Times New Roman" w:eastAsia="宋体" w:hAnsi="Times New Roman" w:cs="Times New Roman"/>
          <w:sz w:val="21"/>
          <w:szCs w:val="21"/>
        </w:rPr>
        <w:t xml:space="preserve">ulous </w:t>
      </w:r>
      <w:proofErr w:type="gramStart"/>
      <w:r w:rsidRPr="000E5B83">
        <w:rPr>
          <w:rFonts w:ascii="Times New Roman" w:eastAsia="宋体" w:hAnsi="Times New Roman" w:cs="Times New Roman"/>
          <w:sz w:val="21"/>
          <w:szCs w:val="21"/>
        </w:rPr>
        <w:t>calculation.⁶</w:t>
      </w:r>
      <w:proofErr w:type="gramEnd"/>
      <w:r w:rsidRPr="000E5B83">
        <w:rPr>
          <w:rFonts w:ascii="Times New Roman" w:eastAsia="宋体" w:hAnsi="Times New Roman" w:cs="Times New Roman"/>
          <w:sz w:val="21"/>
          <w:szCs w:val="21"/>
        </w:rPr>
        <w:t>⁶</w:t>
      </w:r>
    </w:p>
    <w:p w14:paraId="2A6A4C11" w14:textId="77777777" w:rsidR="000E5B83" w:rsidRPr="000E5B83" w:rsidRDefault="000E5B83" w:rsidP="000E5B83">
      <w:pPr>
        <w:rPr>
          <w:rFonts w:ascii="Times New Roman" w:eastAsia="宋体" w:hAnsi="Times New Roman" w:cs="Times New Roman" w:hint="eastAsia"/>
          <w:sz w:val="21"/>
          <w:szCs w:val="21"/>
        </w:rPr>
      </w:pPr>
    </w:p>
    <w:p w14:paraId="4AF50277" w14:textId="77777777" w:rsidR="000E5B83" w:rsidRPr="000E5B83" w:rsidRDefault="000E5B83" w:rsidP="000E5B83">
      <w:pPr>
        <w:rPr>
          <w:rFonts w:ascii="Times New Roman" w:eastAsia="宋体" w:hAnsi="Times New Roman" w:cs="Times New Roman"/>
          <w:sz w:val="21"/>
          <w:szCs w:val="21"/>
        </w:rPr>
      </w:pPr>
      <w:r w:rsidRPr="000E5B83">
        <w:rPr>
          <w:rFonts w:ascii="Times New Roman" w:eastAsia="宋体" w:hAnsi="Times New Roman" w:cs="Times New Roman" w:hint="eastAsia"/>
          <w:sz w:val="21"/>
          <w:szCs w:val="21"/>
        </w:rPr>
        <w:t>What does this diversity tell us? For one thing, discussions about the justification of punitive damages are tied to established legal heritages, institutional environments, and prevailing societal conditions</w:t>
      </w:r>
      <w:r w:rsidRPr="000E5B83">
        <w:rPr>
          <w:rFonts w:ascii="Times New Roman" w:eastAsia="宋体" w:hAnsi="Times New Roman" w:cs="Times New Roman" w:hint="eastAsia"/>
          <w:sz w:val="21"/>
          <w:szCs w:val="21"/>
        </w:rPr>
        <w:t>—</w:t>
      </w:r>
      <w:r w:rsidRPr="000E5B83">
        <w:rPr>
          <w:rFonts w:ascii="Times New Roman" w:eastAsia="宋体" w:hAnsi="Times New Roman" w:cs="Times New Roman" w:hint="eastAsia"/>
          <w:sz w:val="21"/>
          <w:szCs w:val="21"/>
        </w:rPr>
        <w:t>there's no universal template. For another, and this follows directly, punitive damages shouldn't be viewed through a "more is always better" lens. The right way to think about them is as a carefully considered equilibrium aimed at achieving optimal deterrence within a specific institutional setting. A</w:t>
      </w:r>
      <w:r w:rsidRPr="000E5B83">
        <w:rPr>
          <w:rFonts w:ascii="Times New Roman" w:eastAsia="宋体" w:hAnsi="Times New Roman" w:cs="Times New Roman"/>
          <w:sz w:val="21"/>
          <w:szCs w:val="21"/>
        </w:rPr>
        <w:t xml:space="preserve">t the TRIPS level, remedies are left to the discretion of individual Member States, and TRIPS doesn't mandate punitive damages. Each nation is free to craft remedies suited to its own legal </w:t>
      </w:r>
      <w:proofErr w:type="gramStart"/>
      <w:r w:rsidRPr="000E5B83">
        <w:rPr>
          <w:rFonts w:ascii="Times New Roman" w:eastAsia="宋体" w:hAnsi="Times New Roman" w:cs="Times New Roman"/>
          <w:sz w:val="21"/>
          <w:szCs w:val="21"/>
        </w:rPr>
        <w:t>system.⁶</w:t>
      </w:r>
      <w:proofErr w:type="gramEnd"/>
      <w:r w:rsidRPr="000E5B83">
        <w:rPr>
          <w:rFonts w:ascii="Times New Roman" w:eastAsia="宋体" w:hAnsi="Times New Roman" w:cs="Times New Roman"/>
          <w:sz w:val="21"/>
          <w:szCs w:val="21"/>
        </w:rPr>
        <w:t>⁷</w:t>
      </w:r>
    </w:p>
    <w:p w14:paraId="346C645A" w14:textId="77777777" w:rsidR="000E5B83" w:rsidRPr="000E5B83" w:rsidRDefault="000E5B83" w:rsidP="000E5B83">
      <w:pPr>
        <w:rPr>
          <w:rFonts w:ascii="Times New Roman" w:eastAsia="宋体" w:hAnsi="Times New Roman" w:cs="Times New Roman" w:hint="eastAsia"/>
          <w:sz w:val="21"/>
          <w:szCs w:val="21"/>
        </w:rPr>
      </w:pPr>
    </w:p>
    <w:p w14:paraId="122F02CB" w14:textId="3D52915C" w:rsidR="006C2942" w:rsidRPr="006C2942" w:rsidRDefault="000E5B83" w:rsidP="000E5B83">
      <w:pPr>
        <w:rPr>
          <w:rFonts w:ascii="Times New Roman" w:eastAsia="宋体" w:hAnsi="Times New Roman" w:cs="Times New Roman"/>
          <w:sz w:val="21"/>
          <w:szCs w:val="21"/>
        </w:rPr>
      </w:pPr>
      <w:r w:rsidRPr="000E5B83">
        <w:rPr>
          <w:rFonts w:ascii="Times New Roman" w:eastAsia="宋体" w:hAnsi="Times New Roman" w:cs="Times New Roman" w:hint="eastAsia"/>
          <w:sz w:val="21"/>
          <w:szCs w:val="21"/>
        </w:rPr>
        <w:t>For business practitioners, these jurisdictional variations carry direct strategic implications. The US offers the highest potential awards but at substantial litigation cost and risk. China now provides the broadest coverage and highest statutory multipli</w:t>
      </w:r>
      <w:r w:rsidRPr="000E5B83">
        <w:rPr>
          <w:rFonts w:ascii="Times New Roman" w:eastAsia="宋体" w:hAnsi="Times New Roman" w:cs="Times New Roman"/>
          <w:sz w:val="21"/>
          <w:szCs w:val="21"/>
        </w:rPr>
        <w:t>er among civil law jurisdictions—a position shared only partially by South Korea—with Shanghai's Pudong New Area permitting punitive damages of up to ten times for particularly egregious infringement under special authorization.⁶⁸ The 2026 Interpretation's</w:t>
      </w:r>
      <w:r w:rsidRPr="000E5B83">
        <w:rPr>
          <w:rFonts w:ascii="Times New Roman" w:eastAsia="宋体" w:hAnsi="Times New Roman" w:cs="Times New Roman" w:hint="eastAsia"/>
          <w:sz w:val="21"/>
          <w:szCs w:val="21"/>
        </w:rPr>
        <w:t xml:space="preserve"> refinements in evidentiary presumptions and calculation methods make Chinese awards more predictable, potentially reshaping where multinational companies choose to litigate IP disputes.</w:t>
      </w:r>
      <w:r w:rsidR="00000000">
        <w:rPr>
          <w:rFonts w:ascii="Times New Roman" w:eastAsia="宋体" w:hAnsi="Times New Roman" w:cs="Times New Roman"/>
          <w:sz w:val="21"/>
          <w:szCs w:val="21"/>
        </w:rPr>
        <w:pict w14:anchorId="0E22BCE5">
          <v:rect id="_x0000_i1030" style="width:0;height:.75pt" o:hralign="center" o:hrstd="t" o:hr="t" fillcolor="#a0a0a0" stroked="f"/>
        </w:pict>
      </w:r>
    </w:p>
    <w:p w14:paraId="65A51E71" w14:textId="77777777" w:rsidR="001C3471" w:rsidRPr="001C3471" w:rsidRDefault="001C3471" w:rsidP="001C3471">
      <w:pPr>
        <w:rPr>
          <w:rFonts w:ascii="Times New Roman" w:eastAsia="宋体" w:hAnsi="Times New Roman" w:cs="Times New Roman" w:hint="eastAsia"/>
          <w:b/>
          <w:bCs/>
          <w:sz w:val="21"/>
          <w:szCs w:val="21"/>
        </w:rPr>
      </w:pPr>
      <w:r w:rsidRPr="001C3471">
        <w:rPr>
          <w:rFonts w:ascii="Times New Roman" w:eastAsia="宋体" w:hAnsi="Times New Roman" w:cs="Times New Roman" w:hint="eastAsia"/>
          <w:b/>
          <w:bCs/>
          <w:sz w:val="21"/>
          <w:szCs w:val="21"/>
        </w:rPr>
        <w:t>V. What China's Experience Teaches Us</w:t>
      </w:r>
    </w:p>
    <w:p w14:paraId="0A8DD256" w14:textId="77777777" w:rsidR="001C3471" w:rsidRPr="001C3471" w:rsidRDefault="001C3471" w:rsidP="001C3471">
      <w:pPr>
        <w:rPr>
          <w:rFonts w:ascii="Times New Roman" w:eastAsia="宋体" w:hAnsi="Times New Roman" w:cs="Times New Roman" w:hint="eastAsia"/>
          <w:b/>
          <w:bCs/>
          <w:sz w:val="21"/>
          <w:szCs w:val="21"/>
        </w:rPr>
      </w:pPr>
    </w:p>
    <w:p w14:paraId="7DCAE0CA" w14:textId="77777777" w:rsidR="001C3471" w:rsidRPr="001C3471" w:rsidRDefault="001C3471" w:rsidP="001C3471">
      <w:pPr>
        <w:rPr>
          <w:rFonts w:ascii="Times New Roman" w:eastAsia="宋体" w:hAnsi="Times New Roman" w:cs="Times New Roman" w:hint="eastAsia"/>
          <w:sz w:val="21"/>
          <w:szCs w:val="21"/>
        </w:rPr>
      </w:pPr>
      <w:r w:rsidRPr="001C3471">
        <w:rPr>
          <w:rFonts w:ascii="Times New Roman" w:eastAsia="宋体" w:hAnsi="Times New Roman" w:cs="Times New Roman" w:hint="eastAsia"/>
          <w:sz w:val="21"/>
          <w:szCs w:val="21"/>
        </w:rPr>
        <w:lastRenderedPageBreak/>
        <w:t>China's punitive damages journey offers something more than a case study. It's a real-world illustration of how ethical legitimacy gets built</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institutionally, incrementally, and in full view of the doctrinal tensions that might have derailed the whole project. Let me draw out three theoretical implications.</w:t>
      </w:r>
    </w:p>
    <w:p w14:paraId="6B1EA462" w14:textId="77777777" w:rsidR="001C3471" w:rsidRPr="001C3471" w:rsidRDefault="001C3471" w:rsidP="001C3471">
      <w:pPr>
        <w:rPr>
          <w:rFonts w:ascii="Times New Roman" w:eastAsia="宋体" w:hAnsi="Times New Roman" w:cs="Times New Roman" w:hint="eastAsia"/>
          <w:b/>
          <w:bCs/>
          <w:sz w:val="21"/>
          <w:szCs w:val="21"/>
        </w:rPr>
      </w:pPr>
    </w:p>
    <w:p w14:paraId="11953F50" w14:textId="77777777" w:rsidR="001C3471" w:rsidRPr="001C3471" w:rsidRDefault="001C3471" w:rsidP="001C3471">
      <w:pPr>
        <w:rPr>
          <w:rFonts w:ascii="Times New Roman" w:eastAsia="宋体" w:hAnsi="Times New Roman" w:cs="Times New Roman" w:hint="eastAsia"/>
          <w:sz w:val="21"/>
          <w:szCs w:val="21"/>
        </w:rPr>
      </w:pPr>
      <w:r w:rsidRPr="001C3471">
        <w:rPr>
          <w:rFonts w:ascii="Times New Roman" w:eastAsia="宋体" w:hAnsi="Times New Roman" w:cs="Times New Roman" w:hint="eastAsia"/>
          <w:b/>
          <w:bCs/>
          <w:sz w:val="21"/>
          <w:szCs w:val="21"/>
        </w:rPr>
        <w:t xml:space="preserve">The first </w:t>
      </w:r>
      <w:r w:rsidRPr="001C3471">
        <w:rPr>
          <w:rFonts w:ascii="Times New Roman" w:eastAsia="宋体" w:hAnsi="Times New Roman" w:cs="Times New Roman" w:hint="eastAsia"/>
          <w:sz w:val="21"/>
          <w:szCs w:val="21"/>
        </w:rPr>
        <w:t>is the most straightforward: ethical legitimacy can be achieved through careful institutional design. The reason punitive damages have faced legitimacy questions, after all, is that deep theoretical dispute over whether civil liability can legitimately encompass punishment. Chinese lawmakers, rather than getting tangled in those abstract debates, took a different approach. They confined the remedy to well-defined criteria</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"intentionality" and "serious circumstances"</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built judicial precedents through practical application, and continuously refined the operational guidelines through judicial interpretations. The result? A strategy that makes the ethical justification of punitive damages practically operable at the institutional level, rather than som</w:t>
      </w:r>
      <w:r w:rsidRPr="001C3471">
        <w:rPr>
          <w:rFonts w:ascii="Times New Roman" w:eastAsia="宋体" w:hAnsi="Times New Roman" w:cs="Times New Roman"/>
          <w:sz w:val="21"/>
          <w:szCs w:val="21"/>
        </w:rPr>
        <w:t>ething that lives or dies on first principles. The SPC's 2026 interpretation is a perfect example: it broadened the definition of "intent" from five scenarios to seven and gave concrete meaning to concepts like "engaging in infringement as a business."⁶⁹ T</w:t>
      </w:r>
      <w:r w:rsidRPr="001C3471">
        <w:rPr>
          <w:rFonts w:ascii="Times New Roman" w:eastAsia="宋体" w:hAnsi="Times New Roman" w:cs="Times New Roman" w:hint="eastAsia"/>
          <w:sz w:val="21"/>
          <w:szCs w:val="21"/>
        </w:rPr>
        <w:t>hat's what institutionalization looks like in practice.</w:t>
      </w:r>
    </w:p>
    <w:p w14:paraId="25AA8F58" w14:textId="77777777" w:rsidR="001C3471" w:rsidRPr="001C3471" w:rsidRDefault="001C3471" w:rsidP="001C3471">
      <w:pPr>
        <w:rPr>
          <w:rFonts w:ascii="Times New Roman" w:eastAsia="宋体" w:hAnsi="Times New Roman" w:cs="Times New Roman" w:hint="eastAsia"/>
          <w:b/>
          <w:bCs/>
          <w:sz w:val="21"/>
          <w:szCs w:val="21"/>
        </w:rPr>
      </w:pPr>
    </w:p>
    <w:p w14:paraId="1B49EE0D" w14:textId="77777777" w:rsidR="001C3471" w:rsidRPr="001C3471" w:rsidRDefault="001C3471" w:rsidP="001C3471">
      <w:pPr>
        <w:rPr>
          <w:rFonts w:ascii="Times New Roman" w:eastAsia="宋体" w:hAnsi="Times New Roman" w:cs="Times New Roman"/>
          <w:sz w:val="21"/>
          <w:szCs w:val="21"/>
        </w:rPr>
      </w:pPr>
      <w:r w:rsidRPr="001C3471">
        <w:rPr>
          <w:rFonts w:ascii="Times New Roman" w:eastAsia="宋体" w:hAnsi="Times New Roman" w:cs="Times New Roman"/>
          <w:b/>
          <w:bCs/>
          <w:sz w:val="21"/>
          <w:szCs w:val="21"/>
        </w:rPr>
        <w:t xml:space="preserve">Second, </w:t>
      </w:r>
      <w:r w:rsidRPr="001C3471">
        <w:rPr>
          <w:rFonts w:ascii="Times New Roman" w:eastAsia="宋体" w:hAnsi="Times New Roman" w:cs="Times New Roman"/>
          <w:sz w:val="21"/>
          <w:szCs w:val="21"/>
        </w:rPr>
        <w:t xml:space="preserve">judicial efficacy provides indispensable empirical support for ethical legitimacy. And the numbers are striking. In 2025, national courts applied punitive damages in 505 IP cases, with total punitive awards around RMB 1.8 </w:t>
      </w:r>
      <w:proofErr w:type="gramStart"/>
      <w:r w:rsidRPr="001C3471">
        <w:rPr>
          <w:rFonts w:ascii="Times New Roman" w:eastAsia="宋体" w:hAnsi="Times New Roman" w:cs="Times New Roman"/>
          <w:sz w:val="21"/>
          <w:szCs w:val="21"/>
        </w:rPr>
        <w:t>billion.⁷</w:t>
      </w:r>
      <w:proofErr w:type="gramEnd"/>
      <w:r w:rsidRPr="001C3471">
        <w:rPr>
          <w:rFonts w:ascii="Times New Roman" w:eastAsia="宋体" w:hAnsi="Times New Roman" w:cs="Times New Roman"/>
          <w:sz w:val="21"/>
          <w:szCs w:val="21"/>
        </w:rPr>
        <w:t>⁰ That's not just</w:t>
      </w:r>
      <w:r w:rsidRPr="001C3471">
        <w:rPr>
          <w:rFonts w:ascii="Times New Roman" w:eastAsia="宋体" w:hAnsi="Times New Roman" w:cs="Times New Roman" w:hint="eastAsia"/>
          <w:sz w:val="21"/>
          <w:szCs w:val="21"/>
        </w:rPr>
        <w:t xml:space="preserve"> data</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it's evidence of growing judicial confidence and heightened expectations among rights holders. Studies focusing on Chinese judicial practice show how procedural refinements</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better evidence rules, clearer computation methods, a growing body of case la</w:t>
      </w:r>
      <w:r w:rsidRPr="001C3471">
        <w:rPr>
          <w:rFonts w:ascii="Times New Roman" w:eastAsia="宋体" w:hAnsi="Times New Roman" w:cs="Times New Roman"/>
          <w:sz w:val="21"/>
          <w:szCs w:val="21"/>
        </w:rPr>
        <w:t xml:space="preserve">w—enhance predictability and societal acceptance, which in turn strengthens substantive legitimacy.⁷¹ Comments from practitioners and tribunals underscore the same point: vigorous enforcement, when paired with clear standards, reinforces both the deterrent and remedial functions of the </w:t>
      </w:r>
      <w:proofErr w:type="gramStart"/>
      <w:r w:rsidRPr="001C3471">
        <w:rPr>
          <w:rFonts w:ascii="Times New Roman" w:eastAsia="宋体" w:hAnsi="Times New Roman" w:cs="Times New Roman"/>
          <w:sz w:val="21"/>
          <w:szCs w:val="21"/>
        </w:rPr>
        <w:t>system.⁷</w:t>
      </w:r>
      <w:proofErr w:type="gramEnd"/>
      <w:r w:rsidRPr="001C3471">
        <w:rPr>
          <w:rFonts w:ascii="Times New Roman" w:eastAsia="宋体" w:hAnsi="Times New Roman" w:cs="Times New Roman"/>
          <w:sz w:val="21"/>
          <w:szCs w:val="21"/>
        </w:rPr>
        <w:t>²</w:t>
      </w:r>
    </w:p>
    <w:p w14:paraId="7E3E1C58" w14:textId="77777777" w:rsidR="001C3471" w:rsidRPr="001C3471" w:rsidRDefault="001C3471" w:rsidP="001C3471">
      <w:pPr>
        <w:rPr>
          <w:rFonts w:ascii="Times New Roman" w:eastAsia="宋体" w:hAnsi="Times New Roman" w:cs="Times New Roman" w:hint="eastAsia"/>
          <w:b/>
          <w:bCs/>
          <w:sz w:val="21"/>
          <w:szCs w:val="21"/>
        </w:rPr>
      </w:pPr>
    </w:p>
    <w:p w14:paraId="2FD261F1" w14:textId="77777777" w:rsidR="001C3471" w:rsidRPr="001C3471" w:rsidRDefault="001C3471" w:rsidP="001C3471">
      <w:pPr>
        <w:rPr>
          <w:rFonts w:ascii="Times New Roman" w:eastAsia="宋体" w:hAnsi="Times New Roman" w:cs="Times New Roman"/>
          <w:sz w:val="21"/>
          <w:szCs w:val="21"/>
        </w:rPr>
      </w:pPr>
      <w:r w:rsidRPr="001C3471">
        <w:rPr>
          <w:rFonts w:ascii="Times New Roman" w:eastAsia="宋体" w:hAnsi="Times New Roman" w:cs="Times New Roman" w:hint="eastAsia"/>
          <w:b/>
          <w:bCs/>
          <w:sz w:val="21"/>
          <w:szCs w:val="21"/>
        </w:rPr>
        <w:t xml:space="preserve">Third, </w:t>
      </w:r>
      <w:r w:rsidRPr="001C3471">
        <w:rPr>
          <w:rFonts w:ascii="Times New Roman" w:eastAsia="宋体" w:hAnsi="Times New Roman" w:cs="Times New Roman" w:hint="eastAsia"/>
          <w:sz w:val="21"/>
          <w:szCs w:val="21"/>
        </w:rPr>
        <w:t>and perhaps most revealing, open international comparison illuminates the basis for an institution's local legitimacy. China hasn't simply adopted the high-penalty US model. Nor has it strictly followed Germany's compensatory principle. Instead, it's charted a middle course</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moderately punitive, cautiously implemented</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 xml:space="preserve">aligned with its domestic innovation strategies, judicial capacities, and societal conditions. Comparative analyses bear this out: the US focuses on increased awards for deliberate misconduct, Germany prioritizes compensatory disgorgement and injunctive relief, and East Asian systems like Korea and Japan use their own tailored approaches. These insights informed China's careful institutional design and, in particular, the proportionality </w:t>
      </w:r>
      <w:r w:rsidRPr="001C3471">
        <w:rPr>
          <w:rFonts w:ascii="Times New Roman" w:eastAsia="宋体" w:hAnsi="Times New Roman" w:cs="Times New Roman"/>
          <w:sz w:val="21"/>
          <w:szCs w:val="21"/>
        </w:rPr>
        <w:lastRenderedPageBreak/>
        <w:t xml:space="preserve">principle embedded in the 2026 </w:t>
      </w:r>
      <w:proofErr w:type="gramStart"/>
      <w:r w:rsidRPr="001C3471">
        <w:rPr>
          <w:rFonts w:ascii="Times New Roman" w:eastAsia="宋体" w:hAnsi="Times New Roman" w:cs="Times New Roman"/>
          <w:sz w:val="21"/>
          <w:szCs w:val="21"/>
        </w:rPr>
        <w:t>interpretation.⁷</w:t>
      </w:r>
      <w:proofErr w:type="gramEnd"/>
      <w:r w:rsidRPr="001C3471">
        <w:rPr>
          <w:rFonts w:ascii="Times New Roman" w:eastAsia="宋体" w:hAnsi="Times New Roman" w:cs="Times New Roman"/>
          <w:sz w:val="21"/>
          <w:szCs w:val="21"/>
        </w:rPr>
        <w:t>³</w:t>
      </w:r>
    </w:p>
    <w:p w14:paraId="35042BB3" w14:textId="77777777" w:rsidR="001C3471" w:rsidRPr="001C3471" w:rsidRDefault="001C3471" w:rsidP="001C3471">
      <w:pPr>
        <w:rPr>
          <w:rFonts w:ascii="Times New Roman" w:eastAsia="宋体" w:hAnsi="Times New Roman" w:cs="Times New Roman" w:hint="eastAsia"/>
          <w:sz w:val="21"/>
          <w:szCs w:val="21"/>
        </w:rPr>
      </w:pPr>
    </w:p>
    <w:p w14:paraId="727C6B62" w14:textId="7C0D4100" w:rsidR="006C2942" w:rsidRPr="006C2942" w:rsidRDefault="001C3471" w:rsidP="001C3471">
      <w:pPr>
        <w:rPr>
          <w:rFonts w:ascii="Times New Roman" w:eastAsia="宋体" w:hAnsi="Times New Roman" w:cs="Times New Roman"/>
          <w:sz w:val="21"/>
          <w:szCs w:val="21"/>
        </w:rPr>
      </w:pPr>
      <w:r w:rsidRPr="001C3471">
        <w:rPr>
          <w:rFonts w:ascii="Times New Roman" w:eastAsia="宋体" w:hAnsi="Times New Roman" w:cs="Times New Roman" w:hint="eastAsia"/>
          <w:sz w:val="21"/>
          <w:szCs w:val="21"/>
        </w:rPr>
        <w:t>Zoom out for a moment, and China's approach yields a broader methodological lesson. Ethical legitimacy isn't a singular, abstract pronouncement. It's not something you declare from on high and expect to stick. It's a process embedded within institutions</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established procedurally through legislation, then solidified by ongoing judicial refinement and societal engagement. Legislative endorsement (Civil Code Article 1185 and the specialized statutes) provides the initial procedural legitimacy. Continuous judicial interpretation (Fa Shi [2026] No. 7), empirically supported judicial decisions, and comparative learning contribute to substantive legitimacy. Put them together</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legislative authorization, detailed judicial standards, accumulated case experience</w:t>
      </w:r>
      <w:r w:rsidRPr="001C3471">
        <w:rPr>
          <w:rFonts w:ascii="Times New Roman" w:eastAsia="宋体" w:hAnsi="Times New Roman" w:cs="Times New Roman" w:hint="eastAsia"/>
          <w:sz w:val="21"/>
          <w:szCs w:val="21"/>
        </w:rPr>
        <w:t>—</w:t>
      </w:r>
      <w:r w:rsidRPr="001C3471">
        <w:rPr>
          <w:rFonts w:ascii="Times New Roman" w:eastAsia="宋体" w:hAnsi="Times New Roman" w:cs="Times New Roman" w:hint="eastAsia"/>
          <w:sz w:val="21"/>
          <w:szCs w:val="21"/>
        </w:rPr>
        <w:t xml:space="preserve">and you </w:t>
      </w:r>
      <w:r w:rsidRPr="001C3471">
        <w:rPr>
          <w:rFonts w:ascii="Times New Roman" w:eastAsia="宋体" w:hAnsi="Times New Roman" w:cs="Times New Roman"/>
          <w:sz w:val="21"/>
          <w:szCs w:val="21"/>
        </w:rPr>
        <w:t>see how a punitive damages system moves from inception toward widespread societal acceptance.⁷⁴ Not through philosophical argument alone, but through the slow, patient work of building institutions that people come to trust.</w:t>
      </w:r>
      <w:r w:rsidR="00000000">
        <w:rPr>
          <w:rFonts w:ascii="Times New Roman" w:eastAsia="宋体" w:hAnsi="Times New Roman" w:cs="Times New Roman"/>
          <w:sz w:val="21"/>
          <w:szCs w:val="21"/>
        </w:rPr>
        <w:pict w14:anchorId="65B56293">
          <v:rect id="_x0000_i1031" style="width:0;height:.75pt" o:hralign="center" o:hrstd="t" o:hr="t" fillcolor="#a0a0a0" stroked="f"/>
        </w:pict>
      </w:r>
    </w:p>
    <w:p w14:paraId="2A308CDB"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Conclusion</w:t>
      </w:r>
    </w:p>
    <w:p w14:paraId="239889F2" w14:textId="77777777" w:rsidR="006C2942" w:rsidRPr="00BB4CB8" w:rsidRDefault="006C2942" w:rsidP="006C2942">
      <w:pPr>
        <w:rPr>
          <w:rFonts w:ascii="Times New Roman" w:eastAsia="宋体" w:hAnsi="Times New Roman" w:cs="Times New Roman"/>
          <w:color w:val="EE0000"/>
          <w:sz w:val="21"/>
          <w:szCs w:val="21"/>
        </w:rPr>
      </w:pPr>
      <w:r w:rsidRPr="00BB4CB8">
        <w:rPr>
          <w:rFonts w:ascii="Times New Roman" w:eastAsia="宋体" w:hAnsi="Times New Roman" w:cs="Times New Roman"/>
          <w:color w:val="EE0000"/>
          <w:sz w:val="21"/>
          <w:szCs w:val="21"/>
        </w:rPr>
        <w:t xml:space="preserve">For any legal framework to show its worth and secure lasting vitality, it has to be grounded in ethical reason. That ancient doctrine, rooted in natural law philosophy and reinterpreted within modern jurisprudence, still matters in our era of legal </w:t>
      </w:r>
      <w:proofErr w:type="gramStart"/>
      <w:r w:rsidRPr="00BB4CB8">
        <w:rPr>
          <w:rFonts w:ascii="Times New Roman" w:eastAsia="宋体" w:hAnsi="Times New Roman" w:cs="Times New Roman"/>
          <w:color w:val="EE0000"/>
          <w:sz w:val="21"/>
          <w:szCs w:val="21"/>
        </w:rPr>
        <w:t>pluralism.⁷</w:t>
      </w:r>
      <w:proofErr w:type="gramEnd"/>
      <w:r w:rsidRPr="00BB4CB8">
        <w:rPr>
          <w:rFonts w:ascii="Times New Roman" w:eastAsia="宋体" w:hAnsi="Times New Roman" w:cs="Times New Roman"/>
          <w:color w:val="EE0000"/>
          <w:sz w:val="21"/>
          <w:szCs w:val="21"/>
        </w:rPr>
        <w:t xml:space="preserve">⁵ This Article used </w:t>
      </w:r>
      <w:proofErr w:type="spellStart"/>
      <w:r w:rsidRPr="00BB4CB8">
        <w:rPr>
          <w:rFonts w:ascii="Times New Roman" w:eastAsia="宋体" w:hAnsi="Times New Roman" w:cs="Times New Roman"/>
          <w:color w:val="EE0000"/>
          <w:sz w:val="21"/>
          <w:szCs w:val="21"/>
        </w:rPr>
        <w:t>Radbruch's</w:t>
      </w:r>
      <w:proofErr w:type="spellEnd"/>
      <w:r w:rsidRPr="00BB4CB8">
        <w:rPr>
          <w:rFonts w:ascii="Times New Roman" w:eastAsia="宋体" w:hAnsi="Times New Roman" w:cs="Times New Roman"/>
          <w:color w:val="EE0000"/>
          <w:sz w:val="21"/>
          <w:szCs w:val="21"/>
        </w:rPr>
        <w:t xml:space="preserve"> formula as its jurisprudential starting point to examine China's punitive damages framework for IP, showing how ethical validity can be integrated into institutional structures.</w:t>
      </w:r>
    </w:p>
    <w:p w14:paraId="2DF0E155" w14:textId="77777777" w:rsidR="006C2942" w:rsidRPr="00BB4CB8" w:rsidRDefault="006C2942" w:rsidP="006C2942">
      <w:pPr>
        <w:rPr>
          <w:rFonts w:ascii="Times New Roman" w:eastAsia="宋体" w:hAnsi="Times New Roman" w:cs="Times New Roman"/>
          <w:color w:val="EE0000"/>
          <w:sz w:val="21"/>
          <w:szCs w:val="21"/>
        </w:rPr>
      </w:pPr>
      <w:r w:rsidRPr="00BB4CB8">
        <w:rPr>
          <w:rFonts w:ascii="Times New Roman" w:eastAsia="宋体" w:hAnsi="Times New Roman" w:cs="Times New Roman"/>
          <w:color w:val="EE0000"/>
          <w:sz w:val="21"/>
          <w:szCs w:val="21"/>
        </w:rPr>
        <w:t xml:space="preserve">From an ethical viewpoint, punitive damages serve as a normative assessment of intentional infringement. They push corrective justice beyond simple monetary restitution toward moral restoration by addressing deliberate misconduct.⁷⁶ From a civil law standpoint, punitive damages incorporate concerns of social equity into compensation principles, helping to reorient civil accountability toward wider societal interests—a development supported by recent scholarly and comparative research.⁷⁷ Economic analysis also validates a carefully calibrated punitive damages system: enhanced awards can improve deterrence and optimize resource allocation for innovation. But empirical studies emphasize the need for careful calibration to prevent over-deterrence and negative impacts on cumulative </w:t>
      </w:r>
      <w:proofErr w:type="gramStart"/>
      <w:r w:rsidRPr="00BB4CB8">
        <w:rPr>
          <w:rFonts w:ascii="Times New Roman" w:eastAsia="宋体" w:hAnsi="Times New Roman" w:cs="Times New Roman"/>
          <w:color w:val="EE0000"/>
          <w:sz w:val="21"/>
          <w:szCs w:val="21"/>
        </w:rPr>
        <w:t>innovation.⁷</w:t>
      </w:r>
      <w:proofErr w:type="gramEnd"/>
      <w:r w:rsidRPr="00BB4CB8">
        <w:rPr>
          <w:rFonts w:ascii="Times New Roman" w:eastAsia="宋体" w:hAnsi="Times New Roman" w:cs="Times New Roman"/>
          <w:color w:val="EE0000"/>
          <w:sz w:val="21"/>
          <w:szCs w:val="21"/>
        </w:rPr>
        <w:t>⁸</w:t>
      </w:r>
    </w:p>
    <w:p w14:paraId="0D013A3F" w14:textId="77777777" w:rsidR="006C2942" w:rsidRPr="00BB4CB8" w:rsidRDefault="006C2942" w:rsidP="006C2942">
      <w:pPr>
        <w:rPr>
          <w:rFonts w:ascii="Times New Roman" w:eastAsia="宋体" w:hAnsi="Times New Roman" w:cs="Times New Roman"/>
          <w:color w:val="EE0000"/>
          <w:sz w:val="21"/>
          <w:szCs w:val="21"/>
        </w:rPr>
      </w:pPr>
      <w:r w:rsidRPr="00BB4CB8">
        <w:rPr>
          <w:rFonts w:ascii="Times New Roman" w:eastAsia="宋体" w:hAnsi="Times New Roman" w:cs="Times New Roman"/>
          <w:color w:val="EE0000"/>
          <w:sz w:val="21"/>
          <w:szCs w:val="21"/>
        </w:rPr>
        <w:t xml:space="preserve">China's transition from isolated pilot programs to a comprehensive system shows a practical, demand-driven institutional adaptation to an innovation-focused economy. Legislative enactment (Civil Code Article 1185 and related statutes), ongoing judicial interpretation (SPC Fa Shi [2026] No. 7), and the accumulation of judicial precedents have collectively fostered public acceptance and operational </w:t>
      </w:r>
      <w:proofErr w:type="gramStart"/>
      <w:r w:rsidRPr="00BB4CB8">
        <w:rPr>
          <w:rFonts w:ascii="Times New Roman" w:eastAsia="宋体" w:hAnsi="Times New Roman" w:cs="Times New Roman"/>
          <w:color w:val="EE0000"/>
          <w:sz w:val="21"/>
          <w:szCs w:val="21"/>
        </w:rPr>
        <w:t>credibility.⁷</w:t>
      </w:r>
      <w:proofErr w:type="gramEnd"/>
      <w:r w:rsidRPr="00BB4CB8">
        <w:rPr>
          <w:rFonts w:ascii="Times New Roman" w:eastAsia="宋体" w:hAnsi="Times New Roman" w:cs="Times New Roman"/>
          <w:color w:val="EE0000"/>
          <w:sz w:val="21"/>
          <w:szCs w:val="21"/>
        </w:rPr>
        <w:t xml:space="preserve">⁹ Empirical research and judicial commentary highlight both the real-world effects of the system and its persistent challenges. Key areas for further research and policy development include proving intent, establishing a stable calculation base, preventing misuse, and </w:t>
      </w:r>
      <w:r w:rsidRPr="00BB4CB8">
        <w:rPr>
          <w:rFonts w:ascii="Times New Roman" w:eastAsia="宋体" w:hAnsi="Times New Roman" w:cs="Times New Roman"/>
          <w:color w:val="EE0000"/>
          <w:sz w:val="21"/>
          <w:szCs w:val="21"/>
        </w:rPr>
        <w:lastRenderedPageBreak/>
        <w:t xml:space="preserve">ensuring uniform application across </w:t>
      </w:r>
      <w:proofErr w:type="gramStart"/>
      <w:r w:rsidRPr="00BB4CB8">
        <w:rPr>
          <w:rFonts w:ascii="Times New Roman" w:eastAsia="宋体" w:hAnsi="Times New Roman" w:cs="Times New Roman"/>
          <w:color w:val="EE0000"/>
          <w:sz w:val="21"/>
          <w:szCs w:val="21"/>
        </w:rPr>
        <w:t>regions.⁸</w:t>
      </w:r>
      <w:proofErr w:type="gramEnd"/>
      <w:r w:rsidRPr="00BB4CB8">
        <w:rPr>
          <w:rFonts w:ascii="Times New Roman" w:eastAsia="宋体" w:hAnsi="Times New Roman" w:cs="Times New Roman"/>
          <w:color w:val="EE0000"/>
          <w:sz w:val="21"/>
          <w:szCs w:val="21"/>
        </w:rPr>
        <w:t xml:space="preserve">⁰ Reports from legal practitioners and critiques of reform efforts also caution against unrestricted expansion and advocate for procedural protections to curb opportunistic </w:t>
      </w:r>
      <w:proofErr w:type="gramStart"/>
      <w:r w:rsidRPr="00BB4CB8">
        <w:rPr>
          <w:rFonts w:ascii="Times New Roman" w:eastAsia="宋体" w:hAnsi="Times New Roman" w:cs="Times New Roman"/>
          <w:color w:val="EE0000"/>
          <w:sz w:val="21"/>
          <w:szCs w:val="21"/>
        </w:rPr>
        <w:t>litigation.⁸</w:t>
      </w:r>
      <w:proofErr w:type="gramEnd"/>
      <w:r w:rsidRPr="00BB4CB8">
        <w:rPr>
          <w:rFonts w:ascii="Times New Roman" w:eastAsia="宋体" w:hAnsi="Times New Roman" w:cs="Times New Roman"/>
          <w:color w:val="EE0000"/>
          <w:sz w:val="21"/>
          <w:szCs w:val="21"/>
        </w:rPr>
        <w:t>¹</w:t>
      </w:r>
    </w:p>
    <w:p w14:paraId="0324377E" w14:textId="77777777" w:rsidR="006C2942" w:rsidRPr="00BB4CB8" w:rsidRDefault="006C2942" w:rsidP="006C2942">
      <w:pPr>
        <w:rPr>
          <w:rFonts w:ascii="Times New Roman" w:eastAsia="宋体" w:hAnsi="Times New Roman" w:cs="Times New Roman"/>
          <w:color w:val="EE0000"/>
          <w:sz w:val="21"/>
          <w:szCs w:val="21"/>
        </w:rPr>
      </w:pPr>
      <w:r w:rsidRPr="00BB4CB8">
        <w:rPr>
          <w:rFonts w:ascii="Times New Roman" w:eastAsia="宋体" w:hAnsi="Times New Roman" w:cs="Times New Roman"/>
          <w:color w:val="EE0000"/>
          <w:sz w:val="21"/>
          <w:szCs w:val="21"/>
        </w:rPr>
        <w:t xml:space="preserve">In essence, China's experience with IP punitive damages shows that ethical legitimacy isn't established overnight. It's gradually solidified through legislative adoption, specific judicial adjustments, empirical validation, and incorporating lessons from other jurisdictions. The journey from doctrinal controversy to constructed legitimacy is ongoing. Sustaining the system's effectiveness will require continuous, evidence-informed modifications to safeguard both innovation incentives and the principle of </w:t>
      </w:r>
      <w:proofErr w:type="gramStart"/>
      <w:r w:rsidRPr="00BB4CB8">
        <w:rPr>
          <w:rFonts w:ascii="Times New Roman" w:eastAsia="宋体" w:hAnsi="Times New Roman" w:cs="Times New Roman"/>
          <w:color w:val="EE0000"/>
          <w:sz w:val="21"/>
          <w:szCs w:val="21"/>
        </w:rPr>
        <w:t>fairness.⁸</w:t>
      </w:r>
      <w:proofErr w:type="gramEnd"/>
      <w:r w:rsidRPr="00BB4CB8">
        <w:rPr>
          <w:rFonts w:ascii="Times New Roman" w:eastAsia="宋体" w:hAnsi="Times New Roman" w:cs="Times New Roman"/>
          <w:color w:val="EE0000"/>
          <w:sz w:val="21"/>
          <w:szCs w:val="21"/>
        </w:rPr>
        <w:t>²</w:t>
      </w:r>
    </w:p>
    <w:p w14:paraId="1F717D85" w14:textId="77777777" w:rsidR="006C2942" w:rsidRPr="00BB4CB8" w:rsidRDefault="006C2942" w:rsidP="006C2942">
      <w:pPr>
        <w:rPr>
          <w:rFonts w:ascii="Times New Roman" w:eastAsia="宋体" w:hAnsi="Times New Roman" w:cs="Times New Roman"/>
          <w:color w:val="EE0000"/>
          <w:sz w:val="21"/>
          <w:szCs w:val="21"/>
        </w:rPr>
      </w:pPr>
      <w:r w:rsidRPr="00BB4CB8">
        <w:rPr>
          <w:rFonts w:ascii="Times New Roman" w:eastAsia="宋体" w:hAnsi="Times New Roman" w:cs="Times New Roman"/>
          <w:color w:val="EE0000"/>
          <w:sz w:val="21"/>
          <w:szCs w:val="21"/>
        </w:rPr>
        <w:t>Here's a question I leave open: Can other legal systems—especially common law systems thinking about enhanced damages for intellectual property—replicate this institutionalization of ethical legitimacy? The Chinese case suggests the answer depends less on transplanting specific multiplier provisions than on building the surrounding ecosystem of procedural rules, judicial capacity, and societal consensus. That may be the most valuable lesson from China's experiment: legitimacy isn't given. It's built, case by case, rule by rule, and in China's case, multiplier by carefully calibrated multiplier.</w:t>
      </w:r>
    </w:p>
    <w:p w14:paraId="5FE91941" w14:textId="77777777" w:rsidR="006C2942" w:rsidRPr="006C2942" w:rsidRDefault="00000000" w:rsidP="006C2942">
      <w:pPr>
        <w:rPr>
          <w:rFonts w:ascii="Times New Roman" w:eastAsia="宋体" w:hAnsi="Times New Roman" w:cs="Times New Roman"/>
          <w:sz w:val="21"/>
          <w:szCs w:val="21"/>
        </w:rPr>
      </w:pPr>
      <w:r>
        <w:rPr>
          <w:rFonts w:ascii="Times New Roman" w:eastAsia="宋体" w:hAnsi="Times New Roman" w:cs="Times New Roman"/>
          <w:sz w:val="21"/>
          <w:szCs w:val="21"/>
        </w:rPr>
        <w:pict w14:anchorId="7A9382E1">
          <v:rect id="_x0000_i1032" style="width:0;height:.75pt" o:hralign="center" o:hrstd="t" o:hr="t" fillcolor="#a0a0a0" stroked="f"/>
        </w:pict>
      </w:r>
    </w:p>
    <w:p w14:paraId="28A260F6" w14:textId="77777777" w:rsidR="006C2942" w:rsidRPr="006C2942" w:rsidRDefault="006C2942" w:rsidP="006C2942">
      <w:pPr>
        <w:rPr>
          <w:rFonts w:ascii="Times New Roman" w:eastAsia="宋体" w:hAnsi="Times New Roman" w:cs="Times New Roman"/>
          <w:b/>
          <w:bCs/>
          <w:sz w:val="21"/>
          <w:szCs w:val="21"/>
        </w:rPr>
      </w:pPr>
    </w:p>
    <w:p w14:paraId="05BB73D4"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References</w:t>
      </w:r>
    </w:p>
    <w:p w14:paraId="03573455"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 xml:space="preserve">Aik Law (Abe, </w:t>
      </w:r>
      <w:proofErr w:type="spellStart"/>
      <w:r w:rsidRPr="006C2942">
        <w:rPr>
          <w:rFonts w:ascii="Times New Roman" w:eastAsia="宋体" w:hAnsi="Times New Roman" w:cs="Times New Roman"/>
          <w:b/>
          <w:bCs/>
          <w:sz w:val="21"/>
          <w:szCs w:val="21"/>
        </w:rPr>
        <w:t>Ikubo</w:t>
      </w:r>
      <w:proofErr w:type="spellEnd"/>
      <w:r w:rsidRPr="006C2942">
        <w:rPr>
          <w:rFonts w:ascii="Times New Roman" w:eastAsia="宋体" w:hAnsi="Times New Roman" w:cs="Times New Roman"/>
          <w:b/>
          <w:bCs/>
          <w:sz w:val="21"/>
          <w:szCs w:val="21"/>
        </w:rPr>
        <w:t xml:space="preserve"> &amp; Katayama), 'Japan's IP High Court Awards Approximately ¥21.76 Billion in Damages for Toray' (Aik Law — IP Updates, 23 June 2025) </w:t>
      </w:r>
      <w:hyperlink r:id="rId6" w:tgtFrame="_blank" w:history="1">
        <w:r w:rsidRPr="006C2942">
          <w:rPr>
            <w:rStyle w:val="ae"/>
            <w:rFonts w:ascii="Times New Roman" w:eastAsia="宋体" w:hAnsi="Times New Roman" w:cs="Times New Roman"/>
            <w:b/>
            <w:bCs/>
            <w:sz w:val="21"/>
            <w:szCs w:val="21"/>
          </w:rPr>
          <w:t>https://www.aiklaw.co.jp/en/whatsnewip/2025/06/23/5638/</w:t>
        </w:r>
      </w:hyperlink>
      <w:r w:rsidRPr="006C2942">
        <w:rPr>
          <w:rFonts w:ascii="Times New Roman" w:eastAsia="宋体" w:hAnsi="Times New Roman" w:cs="Times New Roman"/>
          <w:b/>
          <w:bCs/>
          <w:sz w:val="21"/>
          <w:szCs w:val="21"/>
        </w:rPr>
        <w:t> accessed 9 June 2026</w:t>
      </w:r>
    </w:p>
    <w:p w14:paraId="437F49B7"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 xml:space="preserve">American University Law Review, 'The Halo Effect: </w:t>
      </w:r>
      <w:proofErr w:type="spellStart"/>
      <w:r w:rsidRPr="006C2942">
        <w:rPr>
          <w:rFonts w:ascii="Times New Roman" w:eastAsia="宋体" w:hAnsi="Times New Roman" w:cs="Times New Roman"/>
          <w:b/>
          <w:bCs/>
          <w:sz w:val="21"/>
          <w:szCs w:val="21"/>
        </w:rPr>
        <w:t>Wilful</w:t>
      </w:r>
      <w:proofErr w:type="spellEnd"/>
      <w:r w:rsidRPr="006C2942">
        <w:rPr>
          <w:rFonts w:ascii="Times New Roman" w:eastAsia="宋体" w:hAnsi="Times New Roman" w:cs="Times New Roman"/>
          <w:b/>
          <w:bCs/>
          <w:sz w:val="21"/>
          <w:szCs w:val="21"/>
        </w:rPr>
        <w:t xml:space="preserve"> Infringement and Enhanced Damages in Light of Halo' (American University Law Review Blog, 2023) </w:t>
      </w:r>
      <w:hyperlink r:id="rId7" w:tgtFrame="_blank" w:history="1">
        <w:r w:rsidRPr="006C2942">
          <w:rPr>
            <w:rStyle w:val="ae"/>
            <w:rFonts w:ascii="Times New Roman" w:eastAsia="宋体" w:hAnsi="Times New Roman" w:cs="Times New Roman"/>
            <w:b/>
            <w:bCs/>
            <w:sz w:val="21"/>
            <w:szCs w:val="21"/>
          </w:rPr>
          <w:t>https://aulawreview.org/blog/the-halo-effect-willful-infringement-and-enhanced-damages-in-light-of-halo/</w:t>
        </w:r>
      </w:hyperlink>
      <w:r w:rsidRPr="006C2942">
        <w:rPr>
          <w:rFonts w:ascii="Times New Roman" w:eastAsia="宋体" w:hAnsi="Times New Roman" w:cs="Times New Roman"/>
          <w:b/>
          <w:bCs/>
          <w:sz w:val="21"/>
          <w:szCs w:val="21"/>
        </w:rPr>
        <w:t> accessed 9 June 2026</w:t>
      </w:r>
    </w:p>
    <w:p w14:paraId="053BCB19"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Bai X, 'Research on Judicial Application of Punitive Damages System for Copyright Infringement' (2025) </w:t>
      </w:r>
      <w:r w:rsidRPr="006C2942">
        <w:rPr>
          <w:rFonts w:ascii="Times New Roman" w:eastAsia="宋体" w:hAnsi="Times New Roman" w:cs="Times New Roman"/>
          <w:b/>
          <w:bCs/>
          <w:i/>
          <w:iCs/>
          <w:sz w:val="21"/>
          <w:szCs w:val="21"/>
        </w:rPr>
        <w:t>Science of Law Journal</w:t>
      </w:r>
      <w:r w:rsidRPr="006C2942">
        <w:rPr>
          <w:rFonts w:ascii="Times New Roman" w:eastAsia="宋体" w:hAnsi="Times New Roman" w:cs="Times New Roman"/>
          <w:b/>
          <w:bCs/>
          <w:sz w:val="21"/>
          <w:szCs w:val="21"/>
        </w:rPr>
        <w:t> </w:t>
      </w:r>
      <w:hyperlink r:id="rId8" w:tgtFrame="_blank" w:history="1">
        <w:r w:rsidRPr="006C2942">
          <w:rPr>
            <w:rStyle w:val="ae"/>
            <w:rFonts w:ascii="Times New Roman" w:eastAsia="宋体" w:hAnsi="Times New Roman" w:cs="Times New Roman"/>
            <w:b/>
            <w:bCs/>
            <w:sz w:val="21"/>
            <w:szCs w:val="21"/>
          </w:rPr>
          <w:t>https://www.clausiuspress.com/article/17043.html</w:t>
        </w:r>
      </w:hyperlink>
      <w:r w:rsidRPr="006C2942">
        <w:rPr>
          <w:rFonts w:ascii="Times New Roman" w:eastAsia="宋体" w:hAnsi="Times New Roman" w:cs="Times New Roman"/>
          <w:b/>
          <w:bCs/>
          <w:sz w:val="21"/>
          <w:szCs w:val="21"/>
        </w:rPr>
        <w:t> accessed 9 June 2026</w:t>
      </w:r>
    </w:p>
    <w:p w14:paraId="61EB3AD9"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Bundesgerichtshof, X ZR 30/21 (14 November 2023)</w:t>
      </w:r>
    </w:p>
    <w:p w14:paraId="183D7C96"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Capano G, Howlett M, Pal LA and Ramesh M, 'Dealing with the Challenges of Legitimacy, Values, and Politics in Policy Advice' (2023) </w:t>
      </w:r>
      <w:r w:rsidRPr="006C2942">
        <w:rPr>
          <w:rFonts w:ascii="Times New Roman" w:eastAsia="宋体" w:hAnsi="Times New Roman" w:cs="Times New Roman"/>
          <w:b/>
          <w:bCs/>
          <w:i/>
          <w:iCs/>
          <w:sz w:val="21"/>
          <w:szCs w:val="21"/>
        </w:rPr>
        <w:t>Policy &amp; Society</w:t>
      </w:r>
      <w:r w:rsidRPr="006C2942">
        <w:rPr>
          <w:rFonts w:ascii="Times New Roman" w:eastAsia="宋体" w:hAnsi="Times New Roman" w:cs="Times New Roman"/>
          <w:b/>
          <w:bCs/>
          <w:sz w:val="21"/>
          <w:szCs w:val="21"/>
        </w:rPr>
        <w:t> 42(3) 275–289 </w:t>
      </w:r>
      <w:hyperlink r:id="rId9" w:tgtFrame="_blank" w:history="1">
        <w:r w:rsidRPr="006C2942">
          <w:rPr>
            <w:rStyle w:val="ae"/>
            <w:rFonts w:ascii="Times New Roman" w:eastAsia="宋体" w:hAnsi="Times New Roman" w:cs="Times New Roman"/>
            <w:b/>
            <w:bCs/>
            <w:sz w:val="21"/>
            <w:szCs w:val="21"/>
          </w:rPr>
          <w:t>https://academic.oup.com/polsoc/article/42/3/275/7257190</w:t>
        </w:r>
      </w:hyperlink>
      <w:r w:rsidRPr="006C2942">
        <w:rPr>
          <w:rFonts w:ascii="Times New Roman" w:eastAsia="宋体" w:hAnsi="Times New Roman" w:cs="Times New Roman"/>
          <w:b/>
          <w:bCs/>
          <w:sz w:val="21"/>
          <w:szCs w:val="21"/>
        </w:rPr>
        <w:t> accessed 9 June 2026</w:t>
      </w:r>
    </w:p>
    <w:p w14:paraId="09E15399"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lastRenderedPageBreak/>
        <w:t>Changtsi</w:t>
      </w:r>
      <w:proofErr w:type="spellEnd"/>
      <w:r w:rsidRPr="006C2942">
        <w:rPr>
          <w:rFonts w:ascii="Times New Roman" w:eastAsia="宋体" w:hAnsi="Times New Roman" w:cs="Times New Roman"/>
          <w:b/>
          <w:bCs/>
          <w:sz w:val="21"/>
          <w:szCs w:val="21"/>
        </w:rPr>
        <w:t>, 'China Overhauls Its IP Punitive Damages Rules — What Rights Holders Should Know' (</w:t>
      </w:r>
      <w:proofErr w:type="spellStart"/>
      <w:r w:rsidRPr="006C2942">
        <w:rPr>
          <w:rFonts w:ascii="Times New Roman" w:eastAsia="宋体" w:hAnsi="Times New Roman" w:cs="Times New Roman"/>
          <w:b/>
          <w:bCs/>
          <w:sz w:val="21"/>
          <w:szCs w:val="21"/>
        </w:rPr>
        <w:t>Changtsi</w:t>
      </w:r>
      <w:proofErr w:type="spellEnd"/>
      <w:r w:rsidRPr="006C2942">
        <w:rPr>
          <w:rFonts w:ascii="Times New Roman" w:eastAsia="宋体" w:hAnsi="Times New Roman" w:cs="Times New Roman"/>
          <w:b/>
          <w:bCs/>
          <w:sz w:val="21"/>
          <w:szCs w:val="21"/>
        </w:rPr>
        <w:t>, 2026) </w:t>
      </w:r>
      <w:hyperlink r:id="rId10" w:tgtFrame="_blank" w:history="1">
        <w:r w:rsidRPr="006C2942">
          <w:rPr>
            <w:rStyle w:val="ae"/>
            <w:rFonts w:ascii="Times New Roman" w:eastAsia="宋体" w:hAnsi="Times New Roman" w:cs="Times New Roman"/>
            <w:b/>
            <w:bCs/>
            <w:sz w:val="21"/>
            <w:szCs w:val="21"/>
          </w:rPr>
          <w:t>https://www.changtsi.com/news/insight/4061.html</w:t>
        </w:r>
      </w:hyperlink>
      <w:r w:rsidRPr="006C2942">
        <w:rPr>
          <w:rFonts w:ascii="Times New Roman" w:eastAsia="宋体" w:hAnsi="Times New Roman" w:cs="Times New Roman"/>
          <w:b/>
          <w:bCs/>
          <w:sz w:val="21"/>
          <w:szCs w:val="21"/>
        </w:rPr>
        <w:t> accessed 9 June 2026</w:t>
      </w:r>
    </w:p>
    <w:p w14:paraId="2450C48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China IP Law Update, 'China's Supreme People's Court Releases Interpretation on the Application of Punitive Damages in the Trial of Civil Disputes Involving Intellectual Property Infringement' (China IP Law Update, April 2026) </w:t>
      </w:r>
      <w:hyperlink r:id="rId11" w:tgtFrame="_blank" w:history="1">
        <w:r w:rsidRPr="006C2942">
          <w:rPr>
            <w:rStyle w:val="ae"/>
            <w:rFonts w:ascii="Times New Roman" w:eastAsia="宋体" w:hAnsi="Times New Roman" w:cs="Times New Roman"/>
            <w:b/>
            <w:bCs/>
            <w:sz w:val="21"/>
            <w:szCs w:val="21"/>
          </w:rPr>
          <w:t>https://www.chinaiplawupdate.com/2026/04/chinas-supreme-peoples-court-releases-interpretation-on-the-application-of-punitive-damages-in-the-trial-of-civil-disputes-involving-intellectual-property-infringement/</w:t>
        </w:r>
      </w:hyperlink>
      <w:r w:rsidRPr="006C2942">
        <w:rPr>
          <w:rFonts w:ascii="Times New Roman" w:eastAsia="宋体" w:hAnsi="Times New Roman" w:cs="Times New Roman"/>
          <w:b/>
          <w:bCs/>
          <w:sz w:val="21"/>
          <w:szCs w:val="21"/>
        </w:rPr>
        <w:t> accessed 9 June 2026</w:t>
      </w:r>
    </w:p>
    <w:p w14:paraId="49909F33"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 xml:space="preserve">Christensen T, 'Gustav </w:t>
      </w:r>
      <w:proofErr w:type="spellStart"/>
      <w:r w:rsidRPr="006C2942">
        <w:rPr>
          <w:rFonts w:ascii="Times New Roman" w:eastAsia="宋体" w:hAnsi="Times New Roman" w:cs="Times New Roman"/>
          <w:b/>
          <w:bCs/>
          <w:sz w:val="21"/>
          <w:szCs w:val="21"/>
        </w:rPr>
        <w:t>Radbruch</w:t>
      </w:r>
      <w:proofErr w:type="spellEnd"/>
      <w:r w:rsidRPr="006C2942">
        <w:rPr>
          <w:rFonts w:ascii="Times New Roman" w:eastAsia="宋体" w:hAnsi="Times New Roman" w:cs="Times New Roman"/>
          <w:b/>
          <w:bCs/>
          <w:sz w:val="21"/>
          <w:szCs w:val="21"/>
        </w:rPr>
        <w:t xml:space="preserve"> and the Problem of Unjust Laws: A 21st Century Perspective' (2023) </w:t>
      </w:r>
      <w:r w:rsidRPr="006C2942">
        <w:rPr>
          <w:rFonts w:ascii="Times New Roman" w:eastAsia="宋体" w:hAnsi="Times New Roman" w:cs="Times New Roman"/>
          <w:b/>
          <w:bCs/>
          <w:i/>
          <w:iCs/>
          <w:sz w:val="21"/>
          <w:szCs w:val="21"/>
        </w:rPr>
        <w:t>Jurisprudence</w:t>
      </w:r>
      <w:r w:rsidRPr="006C2942">
        <w:rPr>
          <w:rFonts w:ascii="Times New Roman" w:eastAsia="宋体" w:hAnsi="Times New Roman" w:cs="Times New Roman"/>
          <w:b/>
          <w:bCs/>
          <w:sz w:val="21"/>
          <w:szCs w:val="21"/>
        </w:rPr>
        <w:t> 15(1) 154</w:t>
      </w:r>
    </w:p>
    <w:p w14:paraId="4C3842C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CMS China (CMS Cameron McKenna Nabarro Olswang LLP), 'China Released Interpretation on the Application of Punitive Damages in Intellectual Property Infringement Disputes' (CMS Legal Update, 2026) </w:t>
      </w:r>
      <w:hyperlink r:id="rId12" w:tgtFrame="_blank" w:history="1">
        <w:r w:rsidRPr="006C2942">
          <w:rPr>
            <w:rStyle w:val="ae"/>
            <w:rFonts w:ascii="Times New Roman" w:eastAsia="宋体" w:hAnsi="Times New Roman" w:cs="Times New Roman"/>
            <w:b/>
            <w:bCs/>
            <w:sz w:val="21"/>
            <w:szCs w:val="21"/>
          </w:rPr>
          <w:t>https://cms.law/en/chn/legal-updates/china-released-interpretation-on-the-application-of-punitive-damages-in-intellectual-property-infringement-disputes</w:t>
        </w:r>
      </w:hyperlink>
      <w:r w:rsidRPr="006C2942">
        <w:rPr>
          <w:rFonts w:ascii="Times New Roman" w:eastAsia="宋体" w:hAnsi="Times New Roman" w:cs="Times New Roman"/>
          <w:b/>
          <w:bCs/>
          <w:sz w:val="21"/>
          <w:szCs w:val="21"/>
        </w:rPr>
        <w:t> accessed 9 June 2026</w:t>
      </w:r>
    </w:p>
    <w:p w14:paraId="2567225D"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DLA Piper, 'Calculation of the Infringer's Profit in the Context of Claims for Damages against Patent Infringers' (DLA Piper Insights, 2024) </w:t>
      </w:r>
      <w:hyperlink r:id="rId13" w:tgtFrame="_blank" w:history="1">
        <w:r w:rsidRPr="006C2942">
          <w:rPr>
            <w:rStyle w:val="ae"/>
            <w:rFonts w:ascii="Times New Roman" w:eastAsia="宋体" w:hAnsi="Times New Roman" w:cs="Times New Roman"/>
            <w:b/>
            <w:bCs/>
            <w:sz w:val="21"/>
            <w:szCs w:val="21"/>
          </w:rPr>
          <w:t>https://www.dlapiper.com/en/pt-br/insights/publications/2024/04/calculation-of-the-infringers-profit-in-the-context-of-claims-for-damages-against-patent-infringers</w:t>
        </w:r>
      </w:hyperlink>
      <w:r w:rsidRPr="006C2942">
        <w:rPr>
          <w:rFonts w:ascii="Times New Roman" w:eastAsia="宋体" w:hAnsi="Times New Roman" w:cs="Times New Roman"/>
          <w:b/>
          <w:bCs/>
          <w:sz w:val="21"/>
          <w:szCs w:val="21"/>
        </w:rPr>
        <w:t> accessed 9 June 2026</w:t>
      </w:r>
    </w:p>
    <w:p w14:paraId="009E219B"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Dong S, 'Study on the Application of Punitive Damages for Copyright Infringement' (2023) </w:t>
      </w:r>
      <w:r w:rsidRPr="006C2942">
        <w:rPr>
          <w:rFonts w:ascii="Times New Roman" w:eastAsia="宋体" w:hAnsi="Times New Roman" w:cs="Times New Roman"/>
          <w:b/>
          <w:bCs/>
          <w:i/>
          <w:iCs/>
          <w:sz w:val="21"/>
          <w:szCs w:val="21"/>
        </w:rPr>
        <w:t>Academic Journal of Management and Social Sciences</w:t>
      </w:r>
      <w:r w:rsidRPr="006C2942">
        <w:rPr>
          <w:rFonts w:ascii="Times New Roman" w:eastAsia="宋体" w:hAnsi="Times New Roman" w:cs="Times New Roman"/>
          <w:b/>
          <w:bCs/>
          <w:sz w:val="21"/>
          <w:szCs w:val="21"/>
        </w:rPr>
        <w:t> </w:t>
      </w:r>
      <w:hyperlink r:id="rId14" w:tgtFrame="_blank" w:history="1">
        <w:r w:rsidRPr="006C2942">
          <w:rPr>
            <w:rStyle w:val="ae"/>
            <w:rFonts w:ascii="Times New Roman" w:eastAsia="宋体" w:hAnsi="Times New Roman" w:cs="Times New Roman"/>
            <w:b/>
            <w:bCs/>
            <w:sz w:val="21"/>
            <w:szCs w:val="21"/>
          </w:rPr>
          <w:t>https://www.researchgate.net/publication/373764756_Study_on_the_Application_of_Punitive_Damages_for_Copyright_Infringement/fulltext/64fb25cd3449310eb9b716cf/Study-on-the-Application-of-Punitive-Damages-for-Copyright-Infringement.pdf</w:t>
        </w:r>
      </w:hyperlink>
      <w:r w:rsidRPr="006C2942">
        <w:rPr>
          <w:rFonts w:ascii="Times New Roman" w:eastAsia="宋体" w:hAnsi="Times New Roman" w:cs="Times New Roman"/>
          <w:b/>
          <w:bCs/>
          <w:sz w:val="21"/>
          <w:szCs w:val="21"/>
        </w:rPr>
        <w:t> accessed 9 June 2026</w:t>
      </w:r>
    </w:p>
    <w:p w14:paraId="4D7BE64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Duke G, 'The Validity of Law: Natural Law vs Legal Positivism' (2025) 45 </w:t>
      </w:r>
      <w:r w:rsidRPr="006C2942">
        <w:rPr>
          <w:rFonts w:ascii="Times New Roman" w:eastAsia="宋体" w:hAnsi="Times New Roman" w:cs="Times New Roman"/>
          <w:b/>
          <w:bCs/>
          <w:i/>
          <w:iCs/>
          <w:sz w:val="21"/>
          <w:szCs w:val="21"/>
        </w:rPr>
        <w:t>Legal Studies</w:t>
      </w:r>
      <w:r w:rsidRPr="006C2942">
        <w:rPr>
          <w:rFonts w:ascii="Times New Roman" w:eastAsia="宋体" w:hAnsi="Times New Roman" w:cs="Times New Roman"/>
          <w:b/>
          <w:bCs/>
          <w:sz w:val="21"/>
          <w:szCs w:val="21"/>
        </w:rPr>
        <w:t> (forthcoming)</w:t>
      </w:r>
    </w:p>
    <w:p w14:paraId="253E7A74"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Finckenauer</w:t>
      </w:r>
      <w:proofErr w:type="spellEnd"/>
      <w:r w:rsidRPr="006C2942">
        <w:rPr>
          <w:rFonts w:ascii="Times New Roman" w:eastAsia="宋体" w:hAnsi="Times New Roman" w:cs="Times New Roman"/>
          <w:b/>
          <w:bCs/>
          <w:sz w:val="21"/>
          <w:szCs w:val="21"/>
        </w:rPr>
        <w:t xml:space="preserve"> J, 'Why People Obey or Do Not Obey the Law' (ResearchGate, 2023) </w:t>
      </w:r>
      <w:hyperlink r:id="rId15" w:tgtFrame="_blank" w:history="1">
        <w:r w:rsidRPr="006C2942">
          <w:rPr>
            <w:rStyle w:val="ae"/>
            <w:rFonts w:ascii="Times New Roman" w:eastAsia="宋体" w:hAnsi="Times New Roman" w:cs="Times New Roman"/>
            <w:b/>
            <w:bCs/>
            <w:sz w:val="21"/>
            <w:szCs w:val="21"/>
          </w:rPr>
          <w:t>https://www.researchgate.net/publication/373997887_Why_People_Obey_or_Do_Not_Obey_the_Law/fulltext/6508442a01428926972b0597/Why-People-Obey-or-Do-Not-Obey-the-Law.pdf</w:t>
        </w:r>
      </w:hyperlink>
      <w:r w:rsidRPr="006C2942">
        <w:rPr>
          <w:rFonts w:ascii="Times New Roman" w:eastAsia="宋体" w:hAnsi="Times New Roman" w:cs="Times New Roman"/>
          <w:b/>
          <w:bCs/>
          <w:sz w:val="21"/>
          <w:szCs w:val="21"/>
        </w:rPr>
        <w:t> accessed 9 June 2026</w:t>
      </w:r>
    </w:p>
    <w:p w14:paraId="68EC83B6"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Fuller LL, </w:t>
      </w:r>
      <w:r w:rsidRPr="006C2942">
        <w:rPr>
          <w:rFonts w:ascii="Times New Roman" w:eastAsia="宋体" w:hAnsi="Times New Roman" w:cs="Times New Roman"/>
          <w:b/>
          <w:bCs/>
          <w:i/>
          <w:iCs/>
          <w:sz w:val="21"/>
          <w:szCs w:val="21"/>
        </w:rPr>
        <w:t>The Morality of Law</w:t>
      </w:r>
      <w:r w:rsidRPr="006C2942">
        <w:rPr>
          <w:rFonts w:ascii="Times New Roman" w:eastAsia="宋体" w:hAnsi="Times New Roman" w:cs="Times New Roman"/>
          <w:b/>
          <w:bCs/>
          <w:sz w:val="21"/>
          <w:szCs w:val="21"/>
        </w:rPr>
        <w:t> (Yale University Press 1964)</w:t>
      </w:r>
    </w:p>
    <w:p w14:paraId="5485D992"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Haldar A, 'Why Do We Obey the Law?' (</w:t>
      </w:r>
      <w:proofErr w:type="spellStart"/>
      <w:r w:rsidRPr="006C2942">
        <w:rPr>
          <w:rFonts w:ascii="Times New Roman" w:eastAsia="宋体" w:hAnsi="Times New Roman" w:cs="Times New Roman"/>
          <w:b/>
          <w:bCs/>
          <w:sz w:val="21"/>
          <w:szCs w:val="21"/>
        </w:rPr>
        <w:t>Zenodo</w:t>
      </w:r>
      <w:proofErr w:type="spellEnd"/>
      <w:r w:rsidRPr="006C2942">
        <w:rPr>
          <w:rFonts w:ascii="Times New Roman" w:eastAsia="宋体" w:hAnsi="Times New Roman" w:cs="Times New Roman"/>
          <w:b/>
          <w:bCs/>
          <w:sz w:val="21"/>
          <w:szCs w:val="21"/>
        </w:rPr>
        <w:t xml:space="preserve">, </w:t>
      </w:r>
      <w:r w:rsidRPr="006C2942">
        <w:rPr>
          <w:rFonts w:ascii="Times New Roman" w:eastAsia="宋体" w:hAnsi="Times New Roman" w:cs="Times New Roman"/>
          <w:b/>
          <w:bCs/>
          <w:sz w:val="21"/>
          <w:szCs w:val="21"/>
        </w:rPr>
        <w:lastRenderedPageBreak/>
        <w:t>2023) </w:t>
      </w:r>
      <w:hyperlink r:id="rId16" w:tgtFrame="_blank" w:history="1">
        <w:r w:rsidRPr="006C2942">
          <w:rPr>
            <w:rStyle w:val="ae"/>
            <w:rFonts w:ascii="Times New Roman" w:eastAsia="宋体" w:hAnsi="Times New Roman" w:cs="Times New Roman"/>
            <w:b/>
            <w:bCs/>
            <w:sz w:val="21"/>
            <w:szCs w:val="21"/>
          </w:rPr>
          <w:t>https://doi.org/10.5281/zenodo.8118058</w:t>
        </w:r>
      </w:hyperlink>
      <w:r w:rsidRPr="006C2942">
        <w:rPr>
          <w:rFonts w:ascii="Times New Roman" w:eastAsia="宋体" w:hAnsi="Times New Roman" w:cs="Times New Roman"/>
          <w:b/>
          <w:bCs/>
          <w:sz w:val="21"/>
          <w:szCs w:val="21"/>
        </w:rPr>
        <w:t> accessed 9 June 2026</w:t>
      </w:r>
    </w:p>
    <w:p w14:paraId="2DF8AAEE"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i/>
          <w:iCs/>
          <w:sz w:val="21"/>
          <w:szCs w:val="21"/>
        </w:rPr>
        <w:t>Halo Electronics, Inc v Pulse Electronics, Inc</w:t>
      </w:r>
      <w:r w:rsidRPr="006C2942">
        <w:rPr>
          <w:rFonts w:ascii="Times New Roman" w:eastAsia="宋体" w:hAnsi="Times New Roman" w:cs="Times New Roman"/>
          <w:b/>
          <w:bCs/>
          <w:sz w:val="21"/>
          <w:szCs w:val="21"/>
        </w:rPr>
        <w:t>, 579 US 93 (2016)</w:t>
      </w:r>
    </w:p>
    <w:p w14:paraId="37C22DB9"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Hart HLA, </w:t>
      </w:r>
      <w:r w:rsidRPr="006C2942">
        <w:rPr>
          <w:rFonts w:ascii="Times New Roman" w:eastAsia="宋体" w:hAnsi="Times New Roman" w:cs="Times New Roman"/>
          <w:b/>
          <w:bCs/>
          <w:i/>
          <w:iCs/>
          <w:sz w:val="21"/>
          <w:szCs w:val="21"/>
        </w:rPr>
        <w:t>The Concept of Law</w:t>
      </w:r>
      <w:r w:rsidRPr="006C2942">
        <w:rPr>
          <w:rFonts w:ascii="Times New Roman" w:eastAsia="宋体" w:hAnsi="Times New Roman" w:cs="Times New Roman"/>
          <w:b/>
          <w:bCs/>
          <w:sz w:val="21"/>
          <w:szCs w:val="21"/>
        </w:rPr>
        <w:t> (Clarendon Press 1961)</w:t>
      </w:r>
    </w:p>
    <w:p w14:paraId="2F60F411"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Howe S, Uyl</w:t>
      </w:r>
      <w:r w:rsidRPr="006C2942">
        <w:rPr>
          <w:rFonts w:ascii="Times New Roman" w:eastAsia="宋体" w:hAnsi="Times New Roman" w:cs="Times New Roman"/>
          <w:b/>
          <w:bCs/>
          <w:sz w:val="21"/>
          <w:szCs w:val="21"/>
        </w:rPr>
        <w:noBreakHyphen/>
        <w:t xml:space="preserve">de Groot C and </w:t>
      </w:r>
      <w:proofErr w:type="spellStart"/>
      <w:r w:rsidRPr="006C2942">
        <w:rPr>
          <w:rFonts w:ascii="Times New Roman" w:eastAsia="宋体" w:hAnsi="Times New Roman" w:cs="Times New Roman"/>
          <w:b/>
          <w:bCs/>
          <w:sz w:val="21"/>
          <w:szCs w:val="21"/>
        </w:rPr>
        <w:t>Wehrens</w:t>
      </w:r>
      <w:proofErr w:type="spellEnd"/>
      <w:r w:rsidRPr="006C2942">
        <w:rPr>
          <w:rFonts w:ascii="Times New Roman" w:eastAsia="宋体" w:hAnsi="Times New Roman" w:cs="Times New Roman"/>
          <w:b/>
          <w:bCs/>
          <w:sz w:val="21"/>
          <w:szCs w:val="21"/>
        </w:rPr>
        <w:t xml:space="preserve"> R, 'Legitimacy as Social Infrastructure: A Critical Interpretive Synthesis of the Literature on Legitimacy in Health and Technology' (2025) </w:t>
      </w:r>
      <w:r w:rsidRPr="006C2942">
        <w:rPr>
          <w:rFonts w:ascii="Times New Roman" w:eastAsia="宋体" w:hAnsi="Times New Roman" w:cs="Times New Roman"/>
          <w:b/>
          <w:bCs/>
          <w:i/>
          <w:iCs/>
          <w:sz w:val="21"/>
          <w:szCs w:val="21"/>
        </w:rPr>
        <w:t>JMIR Human Factors</w:t>
      </w:r>
      <w:r w:rsidRPr="006C2942">
        <w:rPr>
          <w:rFonts w:ascii="Times New Roman" w:eastAsia="宋体" w:hAnsi="Times New Roman" w:cs="Times New Roman"/>
          <w:b/>
          <w:bCs/>
          <w:sz w:val="21"/>
          <w:szCs w:val="21"/>
        </w:rPr>
        <w:t> </w:t>
      </w:r>
      <w:hyperlink r:id="rId17" w:tgtFrame="_blank" w:history="1">
        <w:r w:rsidRPr="006C2942">
          <w:rPr>
            <w:rStyle w:val="ae"/>
            <w:rFonts w:ascii="Times New Roman" w:eastAsia="宋体" w:hAnsi="Times New Roman" w:cs="Times New Roman"/>
            <w:b/>
            <w:bCs/>
            <w:sz w:val="21"/>
            <w:szCs w:val="21"/>
          </w:rPr>
          <w:t>https://www.ncbi.nlm.nih.gov/pmc/articles/PMC11923462/</w:t>
        </w:r>
      </w:hyperlink>
      <w:r w:rsidRPr="006C2942">
        <w:rPr>
          <w:rFonts w:ascii="Times New Roman" w:eastAsia="宋体" w:hAnsi="Times New Roman" w:cs="Times New Roman"/>
          <w:b/>
          <w:bCs/>
          <w:sz w:val="21"/>
          <w:szCs w:val="21"/>
        </w:rPr>
        <w:t> accessed 9 June 2026</w:t>
      </w:r>
    </w:p>
    <w:p w14:paraId="357FEC32"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Institute for Legal Reform (US Chamber), </w:t>
      </w:r>
      <w:r w:rsidRPr="006C2942">
        <w:rPr>
          <w:rFonts w:ascii="Times New Roman" w:eastAsia="宋体" w:hAnsi="Times New Roman" w:cs="Times New Roman"/>
          <w:b/>
          <w:bCs/>
          <w:i/>
          <w:iCs/>
          <w:sz w:val="21"/>
          <w:szCs w:val="21"/>
        </w:rPr>
        <w:t>Unfinished Business: Curbing Excessive Punitive Damages Awards</w:t>
      </w:r>
      <w:r w:rsidRPr="006C2942">
        <w:rPr>
          <w:rFonts w:ascii="Times New Roman" w:eastAsia="宋体" w:hAnsi="Times New Roman" w:cs="Times New Roman"/>
          <w:b/>
          <w:bCs/>
          <w:sz w:val="21"/>
          <w:szCs w:val="21"/>
        </w:rPr>
        <w:t> (US Chamber Institute for Legal Reform, 2023) </w:t>
      </w:r>
      <w:hyperlink r:id="rId18" w:tgtFrame="_blank" w:history="1">
        <w:r w:rsidRPr="006C2942">
          <w:rPr>
            <w:rStyle w:val="ae"/>
            <w:rFonts w:ascii="Times New Roman" w:eastAsia="宋体" w:hAnsi="Times New Roman" w:cs="Times New Roman"/>
            <w:b/>
            <w:bCs/>
            <w:sz w:val="21"/>
            <w:szCs w:val="21"/>
          </w:rPr>
          <w:t>https://instituteforlegalreform.com/wp-content/uploads/2023/09/ILR-Punitive-Damages-Paper-FINAL.pdf</w:t>
        </w:r>
      </w:hyperlink>
      <w:r w:rsidRPr="006C2942">
        <w:rPr>
          <w:rFonts w:ascii="Times New Roman" w:eastAsia="宋体" w:hAnsi="Times New Roman" w:cs="Times New Roman"/>
          <w:b/>
          <w:bCs/>
          <w:sz w:val="21"/>
          <w:szCs w:val="21"/>
        </w:rPr>
        <w:t> accessed 9 June 2026</w:t>
      </w:r>
    </w:p>
    <w:p w14:paraId="0795009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 xml:space="preserve">Kim &amp; Chang (IP Team), 'First Case Awarding Punitive Damages for </w:t>
      </w:r>
      <w:proofErr w:type="spellStart"/>
      <w:r w:rsidRPr="006C2942">
        <w:rPr>
          <w:rFonts w:ascii="Times New Roman" w:eastAsia="宋体" w:hAnsi="Times New Roman" w:cs="Times New Roman"/>
          <w:b/>
          <w:bCs/>
          <w:sz w:val="21"/>
          <w:szCs w:val="21"/>
        </w:rPr>
        <w:t>Wilful</w:t>
      </w:r>
      <w:proofErr w:type="spellEnd"/>
      <w:r w:rsidRPr="006C2942">
        <w:rPr>
          <w:rFonts w:ascii="Times New Roman" w:eastAsia="宋体" w:hAnsi="Times New Roman" w:cs="Times New Roman"/>
          <w:b/>
          <w:bCs/>
          <w:sz w:val="21"/>
          <w:szCs w:val="21"/>
        </w:rPr>
        <w:t xml:space="preserve"> Infringement (Busan District Court): Summary and Practice Points' (Kim &amp; Chang IP Insights, 2023) </w:t>
      </w:r>
      <w:hyperlink r:id="rId19" w:tgtFrame="_blank" w:history="1">
        <w:r w:rsidRPr="006C2942">
          <w:rPr>
            <w:rStyle w:val="ae"/>
            <w:rFonts w:ascii="Times New Roman" w:eastAsia="宋体" w:hAnsi="Times New Roman" w:cs="Times New Roman"/>
            <w:b/>
            <w:bCs/>
            <w:sz w:val="21"/>
            <w:szCs w:val="21"/>
          </w:rPr>
          <w:t>https://www.ip.kimchang.com/en/insights/detail.kc?sch_section=4&amp;idx=29233</w:t>
        </w:r>
      </w:hyperlink>
      <w:r w:rsidRPr="006C2942">
        <w:rPr>
          <w:rFonts w:ascii="Times New Roman" w:eastAsia="宋体" w:hAnsi="Times New Roman" w:cs="Times New Roman"/>
          <w:b/>
          <w:bCs/>
          <w:sz w:val="21"/>
          <w:szCs w:val="21"/>
        </w:rPr>
        <w:t> accessed 9 June 2026</w:t>
      </w:r>
    </w:p>
    <w:p w14:paraId="7A44BD87"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Kluwer Patent Blog, 'Japan IP High Court Clarifies Scope of Patent Term Extension and Awards Highest</w:t>
      </w:r>
      <w:r w:rsidRPr="006C2942">
        <w:rPr>
          <w:rFonts w:ascii="Times New Roman" w:eastAsia="宋体" w:hAnsi="Times New Roman" w:cs="Times New Roman"/>
          <w:b/>
          <w:bCs/>
          <w:sz w:val="21"/>
          <w:szCs w:val="21"/>
        </w:rPr>
        <w:noBreakHyphen/>
        <w:t>Ever Damages in Landmark Nalfurafine Case' (Kluwer Patent Blog, 5 June 2025) </w:t>
      </w:r>
      <w:hyperlink r:id="rId20" w:tgtFrame="_blank" w:history="1">
        <w:r w:rsidRPr="006C2942">
          <w:rPr>
            <w:rStyle w:val="ae"/>
            <w:rFonts w:ascii="Times New Roman" w:eastAsia="宋体" w:hAnsi="Times New Roman" w:cs="Times New Roman"/>
            <w:b/>
            <w:bCs/>
            <w:sz w:val="21"/>
            <w:szCs w:val="21"/>
          </w:rPr>
          <w:t>https://patentblog.kluweriplaw.com/2025/06/05/japan-ip-high-court-clarified-scope-of-patent-term-extension-and-awarded-highest-ever-damages-in-landmark-nalfurafine-case/</w:t>
        </w:r>
      </w:hyperlink>
      <w:r w:rsidRPr="006C2942">
        <w:rPr>
          <w:rFonts w:ascii="Times New Roman" w:eastAsia="宋体" w:hAnsi="Times New Roman" w:cs="Times New Roman"/>
          <w:b/>
          <w:bCs/>
          <w:sz w:val="21"/>
          <w:szCs w:val="21"/>
        </w:rPr>
        <w:t> accessed 9 June 2026</w:t>
      </w:r>
    </w:p>
    <w:p w14:paraId="3A27DCF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Korean Intellectual Property Office, </w:t>
      </w:r>
      <w:r w:rsidRPr="006C2942">
        <w:rPr>
          <w:rFonts w:ascii="Times New Roman" w:eastAsia="宋体" w:hAnsi="Times New Roman" w:cs="Times New Roman"/>
          <w:b/>
          <w:bCs/>
          <w:i/>
          <w:iCs/>
          <w:sz w:val="21"/>
          <w:szCs w:val="21"/>
        </w:rPr>
        <w:t>Annual Statistics and Enforcement Trends</w:t>
      </w:r>
      <w:r w:rsidRPr="006C2942">
        <w:rPr>
          <w:rFonts w:ascii="Times New Roman" w:eastAsia="宋体" w:hAnsi="Times New Roman" w:cs="Times New Roman"/>
          <w:b/>
          <w:bCs/>
          <w:sz w:val="21"/>
          <w:szCs w:val="21"/>
        </w:rPr>
        <w:t> (KIPO, 2024) </w:t>
      </w:r>
      <w:hyperlink r:id="rId21" w:tgtFrame="_blank" w:history="1">
        <w:r w:rsidRPr="006C2942">
          <w:rPr>
            <w:rStyle w:val="ae"/>
            <w:rFonts w:ascii="Times New Roman" w:eastAsia="宋体" w:hAnsi="Times New Roman" w:cs="Times New Roman"/>
            <w:b/>
            <w:bCs/>
            <w:sz w:val="21"/>
            <w:szCs w:val="21"/>
          </w:rPr>
          <w:t>https://www.kipo.go.kr</w:t>
        </w:r>
      </w:hyperlink>
      <w:r w:rsidRPr="006C2942">
        <w:rPr>
          <w:rFonts w:ascii="Times New Roman" w:eastAsia="宋体" w:hAnsi="Times New Roman" w:cs="Times New Roman"/>
          <w:b/>
          <w:bCs/>
          <w:sz w:val="21"/>
          <w:szCs w:val="21"/>
        </w:rPr>
        <w:t> accessed 9 June 2026</w:t>
      </w:r>
    </w:p>
    <w:p w14:paraId="26554341"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 xml:space="preserve">Kumar P, 'The </w:t>
      </w:r>
      <w:proofErr w:type="spellStart"/>
      <w:r w:rsidRPr="006C2942">
        <w:rPr>
          <w:rFonts w:ascii="Times New Roman" w:eastAsia="宋体" w:hAnsi="Times New Roman" w:cs="Times New Roman"/>
          <w:b/>
          <w:bCs/>
          <w:sz w:val="21"/>
          <w:szCs w:val="21"/>
        </w:rPr>
        <w:t>Radbruch</w:t>
      </w:r>
      <w:proofErr w:type="spellEnd"/>
      <w:r w:rsidRPr="006C2942">
        <w:rPr>
          <w:rFonts w:ascii="Times New Roman" w:eastAsia="宋体" w:hAnsi="Times New Roman" w:cs="Times New Roman"/>
          <w:b/>
          <w:bCs/>
          <w:sz w:val="21"/>
          <w:szCs w:val="21"/>
        </w:rPr>
        <w:t xml:space="preserve"> Doctrine and the Cyclic Nature of Jurisprudence: From Legal Positivism to Moral Renewal' (2025) </w:t>
      </w:r>
      <w:r w:rsidRPr="006C2942">
        <w:rPr>
          <w:rFonts w:ascii="Times New Roman" w:eastAsia="宋体" w:hAnsi="Times New Roman" w:cs="Times New Roman"/>
          <w:b/>
          <w:bCs/>
          <w:i/>
          <w:iCs/>
          <w:sz w:val="21"/>
          <w:szCs w:val="21"/>
        </w:rPr>
        <w:t>International Journal of Law Management &amp; Humanities</w:t>
      </w:r>
      <w:r w:rsidRPr="006C2942">
        <w:rPr>
          <w:rFonts w:ascii="Times New Roman" w:eastAsia="宋体" w:hAnsi="Times New Roman" w:cs="Times New Roman"/>
          <w:b/>
          <w:bCs/>
          <w:sz w:val="21"/>
          <w:szCs w:val="21"/>
        </w:rPr>
        <w:t> 8(6) </w:t>
      </w:r>
      <w:hyperlink r:id="rId22" w:tgtFrame="_blank" w:history="1">
        <w:r w:rsidRPr="006C2942">
          <w:rPr>
            <w:rStyle w:val="ae"/>
            <w:rFonts w:ascii="Times New Roman" w:eastAsia="宋体" w:hAnsi="Times New Roman" w:cs="Times New Roman"/>
            <w:b/>
            <w:bCs/>
            <w:sz w:val="21"/>
            <w:szCs w:val="21"/>
          </w:rPr>
          <w:t>https://ijlmh.com/wp-content/uploads/The-Radbruch-Doctrine-and-the-Cyclic-Nature-of-Jurisprudence.pdf</w:t>
        </w:r>
      </w:hyperlink>
      <w:r w:rsidRPr="006C2942">
        <w:rPr>
          <w:rFonts w:ascii="Times New Roman" w:eastAsia="宋体" w:hAnsi="Times New Roman" w:cs="Times New Roman"/>
          <w:b/>
          <w:bCs/>
          <w:sz w:val="21"/>
          <w:szCs w:val="21"/>
        </w:rPr>
        <w:t> accessed 9 June 2026</w:t>
      </w:r>
    </w:p>
    <w:p w14:paraId="3001E5B0"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Lampe E, '</w:t>
      </w:r>
      <w:proofErr w:type="spellStart"/>
      <w:r w:rsidRPr="006C2942">
        <w:rPr>
          <w:rFonts w:ascii="Times New Roman" w:eastAsia="宋体" w:hAnsi="Times New Roman" w:cs="Times New Roman"/>
          <w:b/>
          <w:bCs/>
          <w:sz w:val="21"/>
          <w:szCs w:val="21"/>
        </w:rPr>
        <w:t>Radbruch</w:t>
      </w:r>
      <w:proofErr w:type="spellEnd"/>
      <w:r w:rsidRPr="006C2942">
        <w:rPr>
          <w:rFonts w:ascii="Times New Roman" w:eastAsia="宋体" w:hAnsi="Times New Roman" w:cs="Times New Roman"/>
          <w:b/>
          <w:bCs/>
          <w:sz w:val="21"/>
          <w:szCs w:val="21"/>
        </w:rPr>
        <w:t>, Statutory Lawlessness, and Legal Positivism in Postwar Germany' (2024) </w:t>
      </w:r>
      <w:r w:rsidRPr="006C2942">
        <w:rPr>
          <w:rFonts w:ascii="Times New Roman" w:eastAsia="宋体" w:hAnsi="Times New Roman" w:cs="Times New Roman"/>
          <w:b/>
          <w:bCs/>
          <w:i/>
          <w:iCs/>
          <w:sz w:val="21"/>
          <w:szCs w:val="21"/>
        </w:rPr>
        <w:t>Law &amp; Philosophy</w:t>
      </w:r>
      <w:r w:rsidRPr="006C2942">
        <w:rPr>
          <w:rFonts w:ascii="Times New Roman" w:eastAsia="宋体" w:hAnsi="Times New Roman" w:cs="Times New Roman"/>
          <w:b/>
          <w:bCs/>
          <w:sz w:val="21"/>
          <w:szCs w:val="21"/>
        </w:rPr>
        <w:t> </w:t>
      </w:r>
      <w:hyperlink r:id="rId23" w:tgtFrame="_blank" w:history="1">
        <w:r w:rsidRPr="006C2942">
          <w:rPr>
            <w:rStyle w:val="ae"/>
            <w:rFonts w:ascii="Times New Roman" w:eastAsia="宋体" w:hAnsi="Times New Roman" w:cs="Times New Roman"/>
            <w:b/>
            <w:bCs/>
            <w:sz w:val="21"/>
            <w:szCs w:val="21"/>
          </w:rPr>
          <w:t>https://doi.org/10.1007/s10982-023-09479-w</w:t>
        </w:r>
      </w:hyperlink>
      <w:r w:rsidRPr="006C2942">
        <w:rPr>
          <w:rFonts w:ascii="Times New Roman" w:eastAsia="宋体" w:hAnsi="Times New Roman" w:cs="Times New Roman"/>
          <w:b/>
          <w:bCs/>
          <w:sz w:val="21"/>
          <w:szCs w:val="21"/>
        </w:rPr>
        <w:t> accessed 9 June 2026</w:t>
      </w:r>
    </w:p>
    <w:p w14:paraId="53D558F1"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Larbeindee</w:t>
      </w:r>
      <w:proofErr w:type="spellEnd"/>
      <w:r w:rsidRPr="006C2942">
        <w:rPr>
          <w:rFonts w:ascii="Times New Roman" w:eastAsia="宋体" w:hAnsi="Times New Roman" w:cs="Times New Roman"/>
          <w:b/>
          <w:bCs/>
          <w:sz w:val="21"/>
          <w:szCs w:val="21"/>
        </w:rPr>
        <w:t xml:space="preserve"> SF, 'Why Do We Obey </w:t>
      </w:r>
      <w:proofErr w:type="gramStart"/>
      <w:r w:rsidRPr="006C2942">
        <w:rPr>
          <w:rFonts w:ascii="Times New Roman" w:eastAsia="宋体" w:hAnsi="Times New Roman" w:cs="Times New Roman"/>
          <w:b/>
          <w:bCs/>
          <w:sz w:val="21"/>
          <w:szCs w:val="21"/>
        </w:rPr>
        <w:t>Laws?:</w:t>
      </w:r>
      <w:proofErr w:type="gramEnd"/>
      <w:r w:rsidRPr="006C2942">
        <w:rPr>
          <w:rFonts w:ascii="Times New Roman" w:eastAsia="宋体" w:hAnsi="Times New Roman" w:cs="Times New Roman"/>
          <w:b/>
          <w:bCs/>
          <w:sz w:val="21"/>
          <w:szCs w:val="21"/>
        </w:rPr>
        <w:t xml:space="preserve"> Naturalism or Positivism' (2023) </w:t>
      </w:r>
      <w:r w:rsidRPr="006C2942">
        <w:rPr>
          <w:rFonts w:ascii="Times New Roman" w:eastAsia="宋体" w:hAnsi="Times New Roman" w:cs="Times New Roman"/>
          <w:b/>
          <w:bCs/>
          <w:i/>
          <w:iCs/>
          <w:sz w:val="21"/>
          <w:szCs w:val="21"/>
        </w:rPr>
        <w:t>International Journal of Law Management &amp; Humanities</w:t>
      </w:r>
      <w:r w:rsidRPr="006C2942">
        <w:rPr>
          <w:rFonts w:ascii="Times New Roman" w:eastAsia="宋体" w:hAnsi="Times New Roman" w:cs="Times New Roman"/>
          <w:b/>
          <w:bCs/>
          <w:sz w:val="21"/>
          <w:szCs w:val="21"/>
        </w:rPr>
        <w:t> </w:t>
      </w:r>
      <w:hyperlink r:id="rId24" w:tgtFrame="_blank" w:history="1">
        <w:r w:rsidRPr="006C2942">
          <w:rPr>
            <w:rStyle w:val="ae"/>
            <w:rFonts w:ascii="Times New Roman" w:eastAsia="宋体" w:hAnsi="Times New Roman" w:cs="Times New Roman"/>
            <w:b/>
            <w:bCs/>
            <w:sz w:val="21"/>
            <w:szCs w:val="21"/>
          </w:rPr>
          <w:t>https://www.ijlmh.com/wp-content/uploads/Why-do-we-obey-Laws-Naturalism-or-Positivism.pdf</w:t>
        </w:r>
      </w:hyperlink>
      <w:r w:rsidRPr="006C2942">
        <w:rPr>
          <w:rFonts w:ascii="Times New Roman" w:eastAsia="宋体" w:hAnsi="Times New Roman" w:cs="Times New Roman"/>
          <w:b/>
          <w:bCs/>
          <w:sz w:val="21"/>
          <w:szCs w:val="21"/>
        </w:rPr>
        <w:t> accessed 9 June 2026</w:t>
      </w:r>
    </w:p>
    <w:p w14:paraId="3AC204BF"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 xml:space="preserve">Lee International, 'Korean IP Practice Newsletter: Punitive Damages Cases' (Lee International, </w:t>
      </w:r>
      <w:r w:rsidRPr="006C2942">
        <w:rPr>
          <w:rFonts w:ascii="Times New Roman" w:eastAsia="宋体" w:hAnsi="Times New Roman" w:cs="Times New Roman"/>
          <w:b/>
          <w:bCs/>
          <w:sz w:val="21"/>
          <w:szCs w:val="21"/>
        </w:rPr>
        <w:lastRenderedPageBreak/>
        <w:t>2025) </w:t>
      </w:r>
      <w:hyperlink r:id="rId25" w:tgtFrame="_blank" w:history="1">
        <w:r w:rsidRPr="006C2942">
          <w:rPr>
            <w:rStyle w:val="ae"/>
            <w:rFonts w:ascii="Times New Roman" w:eastAsia="宋体" w:hAnsi="Times New Roman" w:cs="Times New Roman"/>
            <w:b/>
            <w:bCs/>
            <w:sz w:val="21"/>
            <w:szCs w:val="21"/>
          </w:rPr>
          <w:t>https://www.leeinternational.com/home/bbs/board.php?bo_table=Newsletter2025_SUM&amp;wr_id=2</w:t>
        </w:r>
      </w:hyperlink>
      <w:r w:rsidRPr="006C2942">
        <w:rPr>
          <w:rFonts w:ascii="Times New Roman" w:eastAsia="宋体" w:hAnsi="Times New Roman" w:cs="Times New Roman"/>
          <w:b/>
          <w:bCs/>
          <w:sz w:val="21"/>
          <w:szCs w:val="21"/>
        </w:rPr>
        <w:t> accessed 9 June 2026</w:t>
      </w:r>
    </w:p>
    <w:p w14:paraId="403CDC24"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Lex Machina/LexisNexis, </w:t>
      </w:r>
      <w:r w:rsidRPr="006C2942">
        <w:rPr>
          <w:rFonts w:ascii="Times New Roman" w:eastAsia="宋体" w:hAnsi="Times New Roman" w:cs="Times New Roman"/>
          <w:b/>
          <w:bCs/>
          <w:i/>
          <w:iCs/>
          <w:sz w:val="21"/>
          <w:szCs w:val="21"/>
        </w:rPr>
        <w:t>2024 Patent Litigation Report</w:t>
      </w:r>
      <w:r w:rsidRPr="006C2942">
        <w:rPr>
          <w:rFonts w:ascii="Times New Roman" w:eastAsia="宋体" w:hAnsi="Times New Roman" w:cs="Times New Roman"/>
          <w:b/>
          <w:bCs/>
          <w:sz w:val="21"/>
          <w:szCs w:val="21"/>
        </w:rPr>
        <w:t> (LexisNexis, 2024) </w:t>
      </w:r>
      <w:hyperlink r:id="rId26" w:tgtFrame="_blank" w:history="1">
        <w:r w:rsidRPr="006C2942">
          <w:rPr>
            <w:rStyle w:val="ae"/>
            <w:rFonts w:ascii="Times New Roman" w:eastAsia="宋体" w:hAnsi="Times New Roman" w:cs="Times New Roman"/>
            <w:b/>
            <w:bCs/>
            <w:sz w:val="21"/>
            <w:szCs w:val="21"/>
          </w:rPr>
          <w:t>https://www.lexisnexis.com/community/pressroom/b/news/posts/lex-machina-releases-2024-patent-litigation-report</w:t>
        </w:r>
      </w:hyperlink>
      <w:r w:rsidRPr="006C2942">
        <w:rPr>
          <w:rFonts w:ascii="Times New Roman" w:eastAsia="宋体" w:hAnsi="Times New Roman" w:cs="Times New Roman"/>
          <w:b/>
          <w:bCs/>
          <w:sz w:val="21"/>
          <w:szCs w:val="21"/>
        </w:rPr>
        <w:t> accessed 9 June 2026</w:t>
      </w:r>
    </w:p>
    <w:p w14:paraId="79D6393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LexisNexis HK, 'Punitive Damages in Intellectual Property Cases in China: A Practice Update' (2026)</w:t>
      </w:r>
    </w:p>
    <w:p w14:paraId="2A5E5258"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Lexology</w:t>
      </w:r>
      <w:proofErr w:type="spellEnd"/>
      <w:r w:rsidRPr="006C2942">
        <w:rPr>
          <w:rFonts w:ascii="Times New Roman" w:eastAsia="宋体" w:hAnsi="Times New Roman" w:cs="Times New Roman"/>
          <w:b/>
          <w:bCs/>
          <w:sz w:val="21"/>
          <w:szCs w:val="21"/>
        </w:rPr>
        <w:t>, 'Pro</w:t>
      </w:r>
      <w:r w:rsidRPr="006C2942">
        <w:rPr>
          <w:rFonts w:ascii="Times New Roman" w:eastAsia="宋体" w:hAnsi="Times New Roman" w:cs="Times New Roman"/>
          <w:b/>
          <w:bCs/>
          <w:sz w:val="21"/>
          <w:szCs w:val="21"/>
        </w:rPr>
        <w:noBreakHyphen/>
        <w:t>Patentee Legislative Push in South Korea: Quintuple Punitive Damages' (</w:t>
      </w:r>
      <w:proofErr w:type="spellStart"/>
      <w:r w:rsidRPr="006C2942">
        <w:rPr>
          <w:rFonts w:ascii="Times New Roman" w:eastAsia="宋体" w:hAnsi="Times New Roman" w:cs="Times New Roman"/>
          <w:b/>
          <w:bCs/>
          <w:sz w:val="21"/>
          <w:szCs w:val="21"/>
        </w:rPr>
        <w:t>Lexology</w:t>
      </w:r>
      <w:proofErr w:type="spellEnd"/>
      <w:r w:rsidRPr="006C2942">
        <w:rPr>
          <w:rFonts w:ascii="Times New Roman" w:eastAsia="宋体" w:hAnsi="Times New Roman" w:cs="Times New Roman"/>
          <w:b/>
          <w:bCs/>
          <w:sz w:val="21"/>
          <w:szCs w:val="21"/>
        </w:rPr>
        <w:t>, 2024) </w:t>
      </w:r>
      <w:hyperlink r:id="rId27" w:tgtFrame="_blank" w:history="1">
        <w:r w:rsidRPr="006C2942">
          <w:rPr>
            <w:rStyle w:val="ae"/>
            <w:rFonts w:ascii="Times New Roman" w:eastAsia="宋体" w:hAnsi="Times New Roman" w:cs="Times New Roman"/>
            <w:b/>
            <w:bCs/>
            <w:sz w:val="21"/>
            <w:szCs w:val="21"/>
          </w:rPr>
          <w:t>https://www.lexology.com/library/detail.aspx?g=037221b8-b451-4fd3-a56a-daa0b4c1b112</w:t>
        </w:r>
      </w:hyperlink>
      <w:r w:rsidRPr="006C2942">
        <w:rPr>
          <w:rFonts w:ascii="Times New Roman" w:eastAsia="宋体" w:hAnsi="Times New Roman" w:cs="Times New Roman"/>
          <w:b/>
          <w:bCs/>
          <w:sz w:val="21"/>
          <w:szCs w:val="21"/>
        </w:rPr>
        <w:t> accessed 9 June 2026</w:t>
      </w:r>
    </w:p>
    <w:p w14:paraId="7F89BF93"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Lu T, 'Punitive Damages for Intellectual Property Rights Infringement in China' in H Bosher and E Rosati (eds), </w:t>
      </w:r>
      <w:r w:rsidRPr="006C2942">
        <w:rPr>
          <w:rFonts w:ascii="Times New Roman" w:eastAsia="宋体" w:hAnsi="Times New Roman" w:cs="Times New Roman"/>
          <w:b/>
          <w:bCs/>
          <w:i/>
          <w:iCs/>
          <w:sz w:val="21"/>
          <w:szCs w:val="21"/>
        </w:rPr>
        <w:t>The Elgar Companion to Intellectual Property and the Digital Economy</w:t>
      </w:r>
      <w:r w:rsidRPr="006C2942">
        <w:rPr>
          <w:rFonts w:ascii="Times New Roman" w:eastAsia="宋体" w:hAnsi="Times New Roman" w:cs="Times New Roman"/>
          <w:b/>
          <w:bCs/>
          <w:sz w:val="21"/>
          <w:szCs w:val="21"/>
        </w:rPr>
        <w:t> (Edward Elgar, forthcoming)</w:t>
      </w:r>
    </w:p>
    <w:p w14:paraId="628760C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MMLC Group, 'China SPC: IP Punitive Damages (2026) — Summary and Practice Points' (MMLC Group, 2026) </w:t>
      </w:r>
      <w:hyperlink r:id="rId28" w:tgtFrame="_blank" w:history="1">
        <w:r w:rsidRPr="006C2942">
          <w:rPr>
            <w:rStyle w:val="ae"/>
            <w:rFonts w:ascii="Times New Roman" w:eastAsia="宋体" w:hAnsi="Times New Roman" w:cs="Times New Roman"/>
            <w:b/>
            <w:bCs/>
            <w:sz w:val="21"/>
            <w:szCs w:val="21"/>
          </w:rPr>
          <w:t>https://mmlcgroup.com/china-spc-ip-damages-2026/</w:t>
        </w:r>
      </w:hyperlink>
      <w:r w:rsidRPr="006C2942">
        <w:rPr>
          <w:rFonts w:ascii="Times New Roman" w:eastAsia="宋体" w:hAnsi="Times New Roman" w:cs="Times New Roman"/>
          <w:b/>
          <w:bCs/>
          <w:sz w:val="21"/>
          <w:szCs w:val="21"/>
        </w:rPr>
        <w:t> accessed 9 June 2026</w:t>
      </w:r>
    </w:p>
    <w:p w14:paraId="7E98FEEB"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National People's Congress, </w:t>
      </w:r>
      <w:r w:rsidRPr="006C2942">
        <w:rPr>
          <w:rFonts w:ascii="Times New Roman" w:eastAsia="宋体" w:hAnsi="Times New Roman" w:cs="Times New Roman"/>
          <w:b/>
          <w:bCs/>
          <w:i/>
          <w:iCs/>
          <w:sz w:val="21"/>
          <w:szCs w:val="21"/>
        </w:rPr>
        <w:t>Trademark Law of the People's Republic of China</w:t>
      </w:r>
      <w:r w:rsidRPr="006C2942">
        <w:rPr>
          <w:rFonts w:ascii="Times New Roman" w:eastAsia="宋体" w:hAnsi="Times New Roman" w:cs="Times New Roman"/>
          <w:b/>
          <w:bCs/>
          <w:sz w:val="21"/>
          <w:szCs w:val="21"/>
        </w:rPr>
        <w:t> (2013 amendment) (WIPO Lex) </w:t>
      </w:r>
      <w:hyperlink r:id="rId29" w:tgtFrame="_blank" w:history="1">
        <w:r w:rsidRPr="006C2942">
          <w:rPr>
            <w:rStyle w:val="ae"/>
            <w:rFonts w:ascii="Times New Roman" w:eastAsia="宋体" w:hAnsi="Times New Roman" w:cs="Times New Roman"/>
            <w:b/>
            <w:bCs/>
            <w:sz w:val="21"/>
            <w:szCs w:val="21"/>
          </w:rPr>
          <w:t>https://www.wipo.int/wipolex/en/legislation/details/19559</w:t>
        </w:r>
      </w:hyperlink>
      <w:r w:rsidRPr="006C2942">
        <w:rPr>
          <w:rFonts w:ascii="Times New Roman" w:eastAsia="宋体" w:hAnsi="Times New Roman" w:cs="Times New Roman"/>
          <w:b/>
          <w:bCs/>
          <w:sz w:val="21"/>
          <w:szCs w:val="21"/>
        </w:rPr>
        <w:t> accessed 9 June 2026</w:t>
      </w:r>
    </w:p>
    <w:p w14:paraId="4E787FE5"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National People's Congress, </w:t>
      </w:r>
      <w:r w:rsidRPr="006C2942">
        <w:rPr>
          <w:rFonts w:ascii="Times New Roman" w:eastAsia="宋体" w:hAnsi="Times New Roman" w:cs="Times New Roman"/>
          <w:b/>
          <w:bCs/>
          <w:i/>
          <w:iCs/>
          <w:sz w:val="21"/>
          <w:szCs w:val="21"/>
        </w:rPr>
        <w:t>Seed Law of the People's Republic of China</w:t>
      </w:r>
      <w:r w:rsidRPr="006C2942">
        <w:rPr>
          <w:rFonts w:ascii="Times New Roman" w:eastAsia="宋体" w:hAnsi="Times New Roman" w:cs="Times New Roman"/>
          <w:b/>
          <w:bCs/>
          <w:sz w:val="21"/>
          <w:szCs w:val="21"/>
        </w:rPr>
        <w:t> (2015 amendment) (WIPO Lex) </w:t>
      </w:r>
      <w:hyperlink r:id="rId30" w:tgtFrame="_blank" w:history="1">
        <w:r w:rsidRPr="006C2942">
          <w:rPr>
            <w:rStyle w:val="ae"/>
            <w:rFonts w:ascii="Times New Roman" w:eastAsia="宋体" w:hAnsi="Times New Roman" w:cs="Times New Roman"/>
            <w:b/>
            <w:bCs/>
            <w:sz w:val="21"/>
            <w:szCs w:val="21"/>
          </w:rPr>
          <w:t>https://wipolex.wipo.int/en/text/388461</w:t>
        </w:r>
      </w:hyperlink>
      <w:r w:rsidRPr="006C2942">
        <w:rPr>
          <w:rFonts w:ascii="Times New Roman" w:eastAsia="宋体" w:hAnsi="Times New Roman" w:cs="Times New Roman"/>
          <w:b/>
          <w:bCs/>
          <w:sz w:val="21"/>
          <w:szCs w:val="21"/>
        </w:rPr>
        <w:t> accessed 9 June 2026</w:t>
      </w:r>
    </w:p>
    <w:p w14:paraId="7FCF5E36"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National People's Congress, </w:t>
      </w:r>
      <w:r w:rsidRPr="006C2942">
        <w:rPr>
          <w:rFonts w:ascii="Times New Roman" w:eastAsia="宋体" w:hAnsi="Times New Roman" w:cs="Times New Roman"/>
          <w:b/>
          <w:bCs/>
          <w:i/>
          <w:iCs/>
          <w:sz w:val="21"/>
          <w:szCs w:val="21"/>
        </w:rPr>
        <w:t>Trademark Law of the People's Republic of China</w:t>
      </w:r>
      <w:r w:rsidRPr="006C2942">
        <w:rPr>
          <w:rFonts w:ascii="Times New Roman" w:eastAsia="宋体" w:hAnsi="Times New Roman" w:cs="Times New Roman"/>
          <w:b/>
          <w:bCs/>
          <w:sz w:val="21"/>
          <w:szCs w:val="21"/>
        </w:rPr>
        <w:t> (2019 amendment) (WIPO Lex) </w:t>
      </w:r>
      <w:hyperlink r:id="rId31" w:tgtFrame="_blank" w:history="1">
        <w:r w:rsidRPr="006C2942">
          <w:rPr>
            <w:rStyle w:val="ae"/>
            <w:rFonts w:ascii="Times New Roman" w:eastAsia="宋体" w:hAnsi="Times New Roman" w:cs="Times New Roman"/>
            <w:b/>
            <w:bCs/>
            <w:sz w:val="21"/>
            <w:szCs w:val="21"/>
          </w:rPr>
          <w:t>https://www.wipo.int/wipolex/en/legislation/details/19559</w:t>
        </w:r>
      </w:hyperlink>
      <w:r w:rsidRPr="006C2942">
        <w:rPr>
          <w:rFonts w:ascii="Times New Roman" w:eastAsia="宋体" w:hAnsi="Times New Roman" w:cs="Times New Roman"/>
          <w:b/>
          <w:bCs/>
          <w:sz w:val="21"/>
          <w:szCs w:val="21"/>
        </w:rPr>
        <w:t> accessed 9 June 2026</w:t>
      </w:r>
    </w:p>
    <w:p w14:paraId="515E3EA5"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National People's Congress, </w:t>
      </w:r>
      <w:r w:rsidRPr="006C2942">
        <w:rPr>
          <w:rFonts w:ascii="Times New Roman" w:eastAsia="宋体" w:hAnsi="Times New Roman" w:cs="Times New Roman"/>
          <w:b/>
          <w:bCs/>
          <w:i/>
          <w:iCs/>
          <w:sz w:val="21"/>
          <w:szCs w:val="21"/>
        </w:rPr>
        <w:t>Patent Law of the People's Republic of China</w:t>
      </w:r>
      <w:r w:rsidRPr="006C2942">
        <w:rPr>
          <w:rFonts w:ascii="Times New Roman" w:eastAsia="宋体" w:hAnsi="Times New Roman" w:cs="Times New Roman"/>
          <w:b/>
          <w:bCs/>
          <w:sz w:val="21"/>
          <w:szCs w:val="21"/>
        </w:rPr>
        <w:t> (2020 revision)</w:t>
      </w:r>
    </w:p>
    <w:p w14:paraId="279611B1"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National People's Congress, </w:t>
      </w:r>
      <w:r w:rsidRPr="006C2942">
        <w:rPr>
          <w:rFonts w:ascii="Times New Roman" w:eastAsia="宋体" w:hAnsi="Times New Roman" w:cs="Times New Roman"/>
          <w:b/>
          <w:bCs/>
          <w:i/>
          <w:iCs/>
          <w:sz w:val="21"/>
          <w:szCs w:val="21"/>
        </w:rPr>
        <w:t>Copyright Law of the People's Republic of China</w:t>
      </w:r>
      <w:r w:rsidRPr="006C2942">
        <w:rPr>
          <w:rFonts w:ascii="Times New Roman" w:eastAsia="宋体" w:hAnsi="Times New Roman" w:cs="Times New Roman"/>
          <w:b/>
          <w:bCs/>
          <w:sz w:val="21"/>
          <w:szCs w:val="21"/>
        </w:rPr>
        <w:t> (2020 revision)</w:t>
      </w:r>
    </w:p>
    <w:p w14:paraId="43316D4C"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National People's Congress, </w:t>
      </w:r>
      <w:r w:rsidRPr="006C2942">
        <w:rPr>
          <w:rFonts w:ascii="Times New Roman" w:eastAsia="宋体" w:hAnsi="Times New Roman" w:cs="Times New Roman"/>
          <w:b/>
          <w:bCs/>
          <w:i/>
          <w:iCs/>
          <w:sz w:val="21"/>
          <w:szCs w:val="21"/>
        </w:rPr>
        <w:t>Civil Code of the People's Republic of China</w:t>
      </w:r>
      <w:r w:rsidRPr="006C2942">
        <w:rPr>
          <w:rFonts w:ascii="Times New Roman" w:eastAsia="宋体" w:hAnsi="Times New Roman" w:cs="Times New Roman"/>
          <w:b/>
          <w:bCs/>
          <w:sz w:val="21"/>
          <w:szCs w:val="21"/>
        </w:rPr>
        <w:t> (2020), art 1185 </w:t>
      </w:r>
      <w:hyperlink r:id="rId32" w:tgtFrame="_blank" w:history="1">
        <w:r w:rsidRPr="006C2942">
          <w:rPr>
            <w:rStyle w:val="ae"/>
            <w:rFonts w:ascii="Times New Roman" w:eastAsia="宋体" w:hAnsi="Times New Roman" w:cs="Times New Roman"/>
            <w:b/>
            <w:bCs/>
            <w:sz w:val="21"/>
            <w:szCs w:val="21"/>
          </w:rPr>
          <w:t>http://www.npc.gov.cn</w:t>
        </w:r>
      </w:hyperlink>
      <w:r w:rsidRPr="006C2942">
        <w:rPr>
          <w:rFonts w:ascii="Times New Roman" w:eastAsia="宋体" w:hAnsi="Times New Roman" w:cs="Times New Roman"/>
          <w:b/>
          <w:bCs/>
          <w:sz w:val="21"/>
          <w:szCs w:val="21"/>
        </w:rPr>
        <w:t> accessed 9 June 2026</w:t>
      </w:r>
    </w:p>
    <w:p w14:paraId="5A3AC6B6"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Polinsky AM &amp; Shavell S, 'Punitive Damages' (updated entry, 2023–2024) Harvard Law and Economics Center working paper </w:t>
      </w:r>
      <w:hyperlink r:id="rId33" w:tgtFrame="_blank" w:history="1">
        <w:r w:rsidRPr="006C2942">
          <w:rPr>
            <w:rStyle w:val="ae"/>
            <w:rFonts w:ascii="Times New Roman" w:eastAsia="宋体" w:hAnsi="Times New Roman" w:cs="Times New Roman"/>
            <w:b/>
            <w:bCs/>
            <w:sz w:val="21"/>
            <w:szCs w:val="21"/>
          </w:rPr>
          <w:t>https://laweconcenter.law.harvard.edu/wp-content/uploads/2024/11/214.pdf</w:t>
        </w:r>
      </w:hyperlink>
    </w:p>
    <w:p w14:paraId="1BE6269C"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Prencipe</w:t>
      </w:r>
      <w:proofErr w:type="spellEnd"/>
      <w:r w:rsidRPr="006C2942">
        <w:rPr>
          <w:rFonts w:ascii="Times New Roman" w:eastAsia="宋体" w:hAnsi="Times New Roman" w:cs="Times New Roman"/>
          <w:b/>
          <w:bCs/>
          <w:sz w:val="21"/>
          <w:szCs w:val="21"/>
        </w:rPr>
        <w:t xml:space="preserve"> A, 'Accountability between Compliance and Legitimacy: Rethinking Governance for Corporate Sustainability' (2025) </w:t>
      </w:r>
      <w:r w:rsidRPr="006C2942">
        <w:rPr>
          <w:rFonts w:ascii="Times New Roman" w:eastAsia="宋体" w:hAnsi="Times New Roman" w:cs="Times New Roman"/>
          <w:b/>
          <w:bCs/>
          <w:i/>
          <w:iCs/>
          <w:sz w:val="21"/>
          <w:szCs w:val="21"/>
        </w:rPr>
        <w:t>Sustainability</w:t>
      </w:r>
      <w:r w:rsidRPr="006C2942">
        <w:rPr>
          <w:rFonts w:ascii="Times New Roman" w:eastAsia="宋体" w:hAnsi="Times New Roman" w:cs="Times New Roman"/>
          <w:b/>
          <w:bCs/>
          <w:sz w:val="21"/>
          <w:szCs w:val="21"/>
        </w:rPr>
        <w:t> 17(20) 9305 </w:t>
      </w:r>
      <w:hyperlink r:id="rId34" w:tgtFrame="_blank" w:history="1">
        <w:r w:rsidRPr="006C2942">
          <w:rPr>
            <w:rStyle w:val="ae"/>
            <w:rFonts w:ascii="Times New Roman" w:eastAsia="宋体" w:hAnsi="Times New Roman" w:cs="Times New Roman"/>
            <w:b/>
            <w:bCs/>
            <w:sz w:val="21"/>
            <w:szCs w:val="21"/>
          </w:rPr>
          <w:t>https://www.mdpi.com/2071-</w:t>
        </w:r>
        <w:r w:rsidRPr="006C2942">
          <w:rPr>
            <w:rStyle w:val="ae"/>
            <w:rFonts w:ascii="Times New Roman" w:eastAsia="宋体" w:hAnsi="Times New Roman" w:cs="Times New Roman"/>
            <w:b/>
            <w:bCs/>
            <w:sz w:val="21"/>
            <w:szCs w:val="21"/>
          </w:rPr>
          <w:lastRenderedPageBreak/>
          <w:t>1050/17/20/9305</w:t>
        </w:r>
      </w:hyperlink>
      <w:r w:rsidRPr="006C2942">
        <w:rPr>
          <w:rFonts w:ascii="Times New Roman" w:eastAsia="宋体" w:hAnsi="Times New Roman" w:cs="Times New Roman"/>
          <w:b/>
          <w:bCs/>
          <w:sz w:val="21"/>
          <w:szCs w:val="21"/>
        </w:rPr>
        <w:t> accessed 9 June 2026</w:t>
      </w:r>
    </w:p>
    <w:p w14:paraId="6763F720"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Radbruch</w:t>
      </w:r>
      <w:proofErr w:type="spellEnd"/>
      <w:r w:rsidRPr="006C2942">
        <w:rPr>
          <w:rFonts w:ascii="Times New Roman" w:eastAsia="宋体" w:hAnsi="Times New Roman" w:cs="Times New Roman"/>
          <w:b/>
          <w:bCs/>
          <w:sz w:val="21"/>
          <w:szCs w:val="21"/>
        </w:rPr>
        <w:t xml:space="preserve"> G, 'Statutory Lawlessness and Supra</w:t>
      </w:r>
      <w:r w:rsidRPr="006C2942">
        <w:rPr>
          <w:rFonts w:ascii="Times New Roman" w:eastAsia="宋体" w:hAnsi="Times New Roman" w:cs="Times New Roman"/>
          <w:b/>
          <w:bCs/>
          <w:sz w:val="21"/>
          <w:szCs w:val="21"/>
        </w:rPr>
        <w:noBreakHyphen/>
        <w:t>Statutory Law' (trans SL Paulson and BL Paulson) (2006) </w:t>
      </w:r>
      <w:r w:rsidRPr="006C2942">
        <w:rPr>
          <w:rFonts w:ascii="Times New Roman" w:eastAsia="宋体" w:hAnsi="Times New Roman" w:cs="Times New Roman"/>
          <w:b/>
          <w:bCs/>
          <w:i/>
          <w:iCs/>
          <w:sz w:val="21"/>
          <w:szCs w:val="21"/>
        </w:rPr>
        <w:t>Oxford Journal of Legal Studies</w:t>
      </w:r>
      <w:r w:rsidRPr="006C2942">
        <w:rPr>
          <w:rFonts w:ascii="Times New Roman" w:eastAsia="宋体" w:hAnsi="Times New Roman" w:cs="Times New Roman"/>
          <w:b/>
          <w:bCs/>
          <w:sz w:val="21"/>
          <w:szCs w:val="21"/>
        </w:rPr>
        <w:t> 26(1) 1 (original work published 1946)</w:t>
      </w:r>
    </w:p>
    <w:p w14:paraId="010C7945"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Shang J, Xu W, Xu W and Wu K, 'Calculating Punitive Damage Multiplier in Intellectual Property Cases: An Empirical Study and the Enhanced Model' (2025) </w:t>
      </w:r>
      <w:r w:rsidRPr="006C2942">
        <w:rPr>
          <w:rFonts w:ascii="Times New Roman" w:eastAsia="宋体" w:hAnsi="Times New Roman" w:cs="Times New Roman"/>
          <w:b/>
          <w:bCs/>
          <w:i/>
          <w:iCs/>
          <w:sz w:val="21"/>
          <w:szCs w:val="21"/>
        </w:rPr>
        <w:t>PLOS ONE</w:t>
      </w:r>
      <w:r w:rsidRPr="006C2942">
        <w:rPr>
          <w:rFonts w:ascii="Times New Roman" w:eastAsia="宋体" w:hAnsi="Times New Roman" w:cs="Times New Roman"/>
          <w:b/>
          <w:bCs/>
          <w:sz w:val="21"/>
          <w:szCs w:val="21"/>
        </w:rPr>
        <w:t> </w:t>
      </w:r>
      <w:hyperlink r:id="rId35" w:tgtFrame="_blank" w:history="1">
        <w:r w:rsidRPr="006C2942">
          <w:rPr>
            <w:rStyle w:val="ae"/>
            <w:rFonts w:ascii="Times New Roman" w:eastAsia="宋体" w:hAnsi="Times New Roman" w:cs="Times New Roman"/>
            <w:b/>
            <w:bCs/>
            <w:sz w:val="21"/>
            <w:szCs w:val="21"/>
          </w:rPr>
          <w:t>https://doi.org/10.1371/journal.pone.0308447</w:t>
        </w:r>
      </w:hyperlink>
      <w:r w:rsidRPr="006C2942">
        <w:rPr>
          <w:rFonts w:ascii="Times New Roman" w:eastAsia="宋体" w:hAnsi="Times New Roman" w:cs="Times New Roman"/>
          <w:b/>
          <w:bCs/>
          <w:sz w:val="21"/>
          <w:szCs w:val="21"/>
        </w:rPr>
        <w:t> accessed 9 June 2026</w:t>
      </w:r>
    </w:p>
    <w:p w14:paraId="5694FC18"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Sinanis N, 'Corrective Justice, Punishment by Damages and Tort History' (2025) </w:t>
      </w:r>
      <w:r w:rsidRPr="006C2942">
        <w:rPr>
          <w:rFonts w:ascii="Times New Roman" w:eastAsia="宋体" w:hAnsi="Times New Roman" w:cs="Times New Roman"/>
          <w:b/>
          <w:bCs/>
          <w:i/>
          <w:iCs/>
          <w:sz w:val="21"/>
          <w:szCs w:val="21"/>
        </w:rPr>
        <w:t>Law &amp; History Journal</w:t>
      </w:r>
      <w:r w:rsidRPr="006C2942">
        <w:rPr>
          <w:rFonts w:ascii="Times New Roman" w:eastAsia="宋体" w:hAnsi="Times New Roman" w:cs="Times New Roman"/>
          <w:b/>
          <w:bCs/>
          <w:sz w:val="21"/>
          <w:szCs w:val="21"/>
        </w:rPr>
        <w:t> 36(1) 146</w:t>
      </w:r>
    </w:p>
    <w:p w14:paraId="2C980F1F"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Slavny</w:t>
      </w:r>
      <w:proofErr w:type="spellEnd"/>
      <w:r w:rsidRPr="006C2942">
        <w:rPr>
          <w:rFonts w:ascii="Times New Roman" w:eastAsia="宋体" w:hAnsi="Times New Roman" w:cs="Times New Roman"/>
          <w:b/>
          <w:bCs/>
          <w:sz w:val="21"/>
          <w:szCs w:val="21"/>
        </w:rPr>
        <w:t xml:space="preserve"> A, 'Corrective and Distributive Justice' in </w:t>
      </w:r>
      <w:r w:rsidRPr="006C2942">
        <w:rPr>
          <w:rFonts w:ascii="Times New Roman" w:eastAsia="宋体" w:hAnsi="Times New Roman" w:cs="Times New Roman"/>
          <w:b/>
          <w:bCs/>
          <w:i/>
          <w:iCs/>
          <w:sz w:val="21"/>
          <w:szCs w:val="21"/>
        </w:rPr>
        <w:t>Wrongs, Harms, and Compensation</w:t>
      </w:r>
      <w:r w:rsidRPr="006C2942">
        <w:rPr>
          <w:rFonts w:ascii="Times New Roman" w:eastAsia="宋体" w:hAnsi="Times New Roman" w:cs="Times New Roman"/>
          <w:b/>
          <w:bCs/>
          <w:sz w:val="21"/>
          <w:szCs w:val="21"/>
        </w:rPr>
        <w:t> (Oxford University Press 2023)</w:t>
      </w:r>
    </w:p>
    <w:p w14:paraId="6088D481"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Sternekessler</w:t>
      </w:r>
      <w:proofErr w:type="spellEnd"/>
      <w:r w:rsidRPr="006C2942">
        <w:rPr>
          <w:rFonts w:ascii="Times New Roman" w:eastAsia="宋体" w:hAnsi="Times New Roman" w:cs="Times New Roman"/>
          <w:b/>
          <w:bCs/>
          <w:sz w:val="21"/>
          <w:szCs w:val="21"/>
        </w:rPr>
        <w:t xml:space="preserve"> LLP, </w:t>
      </w:r>
      <w:r w:rsidRPr="006C2942">
        <w:rPr>
          <w:rFonts w:ascii="Times New Roman" w:eastAsia="宋体" w:hAnsi="Times New Roman" w:cs="Times New Roman"/>
          <w:b/>
          <w:bCs/>
          <w:i/>
          <w:iCs/>
          <w:sz w:val="21"/>
          <w:szCs w:val="21"/>
        </w:rPr>
        <w:t>SCOTUS Paves the Way for Enhanced Damages with Halo Ruling</w:t>
      </w:r>
      <w:r w:rsidRPr="006C2942">
        <w:rPr>
          <w:rFonts w:ascii="Times New Roman" w:eastAsia="宋体" w:hAnsi="Times New Roman" w:cs="Times New Roman"/>
          <w:b/>
          <w:bCs/>
          <w:sz w:val="21"/>
          <w:szCs w:val="21"/>
        </w:rPr>
        <w:t> (Practitioner Note, 2022) </w:t>
      </w:r>
      <w:hyperlink r:id="rId36" w:tgtFrame="_blank" w:history="1">
        <w:r w:rsidRPr="006C2942">
          <w:rPr>
            <w:rStyle w:val="ae"/>
            <w:rFonts w:ascii="Times New Roman" w:eastAsia="宋体" w:hAnsi="Times New Roman" w:cs="Times New Roman"/>
            <w:b/>
            <w:bCs/>
            <w:sz w:val="21"/>
            <w:szCs w:val="21"/>
          </w:rPr>
          <w:t>https://www.sternekessler.com/app/uploads/2022/10/Halo_v._Pulse.pdf</w:t>
        </w:r>
      </w:hyperlink>
      <w:r w:rsidRPr="006C2942">
        <w:rPr>
          <w:rFonts w:ascii="Times New Roman" w:eastAsia="宋体" w:hAnsi="Times New Roman" w:cs="Times New Roman"/>
          <w:b/>
          <w:bCs/>
          <w:sz w:val="21"/>
          <w:szCs w:val="21"/>
        </w:rPr>
        <w:t> accessed 9 June 2026</w:t>
      </w:r>
    </w:p>
    <w:p w14:paraId="7C4D3433"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Supreme People's Court of the People's Republic of China, </w:t>
      </w:r>
      <w:r w:rsidRPr="006C2942">
        <w:rPr>
          <w:rFonts w:ascii="Times New Roman" w:eastAsia="宋体" w:hAnsi="Times New Roman" w:cs="Times New Roman"/>
          <w:b/>
          <w:bCs/>
          <w:i/>
          <w:iCs/>
          <w:sz w:val="21"/>
          <w:szCs w:val="21"/>
        </w:rPr>
        <w:t>Interpretation on the Application of Punitive Damages in Civil Disputes Involving Intellectual Property Infringement</w:t>
      </w:r>
      <w:r w:rsidRPr="006C2942">
        <w:rPr>
          <w:rFonts w:ascii="Times New Roman" w:eastAsia="宋体" w:hAnsi="Times New Roman" w:cs="Times New Roman"/>
          <w:b/>
          <w:bCs/>
          <w:sz w:val="21"/>
          <w:szCs w:val="21"/>
        </w:rPr>
        <w:t> (Fa Shi [2026] No 7) </w:t>
      </w:r>
      <w:hyperlink r:id="rId37" w:tgtFrame="_blank" w:history="1">
        <w:r w:rsidRPr="006C2942">
          <w:rPr>
            <w:rStyle w:val="ae"/>
            <w:rFonts w:ascii="Times New Roman" w:eastAsia="宋体" w:hAnsi="Times New Roman" w:cs="Times New Roman"/>
            <w:b/>
            <w:bCs/>
            <w:sz w:val="21"/>
            <w:szCs w:val="21"/>
          </w:rPr>
          <w:t>http://www.court.gov.cn/fabu-xiangqing-40356.html</w:t>
        </w:r>
      </w:hyperlink>
      <w:r w:rsidRPr="006C2942">
        <w:rPr>
          <w:rFonts w:ascii="Times New Roman" w:eastAsia="宋体" w:hAnsi="Times New Roman" w:cs="Times New Roman"/>
          <w:b/>
          <w:bCs/>
          <w:sz w:val="21"/>
          <w:szCs w:val="21"/>
        </w:rPr>
        <w:t> accessed 9 June 2026</w:t>
      </w:r>
    </w:p>
    <w:p w14:paraId="38D8727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Supreme People's Court of the People's Republic of China, </w:t>
      </w:r>
      <w:r w:rsidRPr="006C2942">
        <w:rPr>
          <w:rFonts w:ascii="Times New Roman" w:eastAsia="宋体" w:hAnsi="Times New Roman" w:cs="Times New Roman"/>
          <w:b/>
          <w:bCs/>
          <w:i/>
          <w:iCs/>
          <w:sz w:val="21"/>
          <w:szCs w:val="21"/>
        </w:rPr>
        <w:t>Supreme People's Court IP Court Annual Report (2025)</w:t>
      </w:r>
      <w:r w:rsidRPr="006C2942">
        <w:rPr>
          <w:rFonts w:ascii="Times New Roman" w:eastAsia="宋体" w:hAnsi="Times New Roman" w:cs="Times New Roman"/>
          <w:b/>
          <w:bCs/>
          <w:sz w:val="21"/>
          <w:szCs w:val="21"/>
        </w:rPr>
        <w:t> </w:t>
      </w:r>
      <w:hyperlink r:id="rId38" w:tgtFrame="_blank" w:history="1">
        <w:r w:rsidRPr="006C2942">
          <w:rPr>
            <w:rStyle w:val="ae"/>
            <w:rFonts w:ascii="Times New Roman" w:eastAsia="宋体" w:hAnsi="Times New Roman" w:cs="Times New Roman"/>
            <w:b/>
            <w:bCs/>
            <w:sz w:val="21"/>
            <w:szCs w:val="21"/>
          </w:rPr>
          <w:t>http://www.court.gov.cn/zixun/xiangqing/487581.html</w:t>
        </w:r>
      </w:hyperlink>
      <w:r w:rsidRPr="006C2942">
        <w:rPr>
          <w:rFonts w:ascii="Times New Roman" w:eastAsia="宋体" w:hAnsi="Times New Roman" w:cs="Times New Roman"/>
          <w:b/>
          <w:bCs/>
          <w:sz w:val="21"/>
          <w:szCs w:val="21"/>
        </w:rPr>
        <w:t> accessed 9 June 2026</w:t>
      </w:r>
    </w:p>
    <w:p w14:paraId="62AC862A"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ThePaper</w:t>
      </w:r>
      <w:proofErr w:type="spellEnd"/>
      <w:r w:rsidRPr="006C2942">
        <w:rPr>
          <w:rFonts w:ascii="Times New Roman" w:eastAsia="宋体" w:hAnsi="Times New Roman" w:cs="Times New Roman"/>
          <w:b/>
          <w:bCs/>
          <w:sz w:val="21"/>
          <w:szCs w:val="21"/>
        </w:rPr>
        <w:t>, '</w:t>
      </w:r>
      <w:r w:rsidRPr="006C2942">
        <w:rPr>
          <w:rFonts w:ascii="Times New Roman" w:eastAsia="宋体" w:hAnsi="Times New Roman" w:cs="Times New Roman"/>
          <w:b/>
          <w:bCs/>
          <w:sz w:val="21"/>
          <w:szCs w:val="21"/>
        </w:rPr>
        <w:t>法</w:t>
      </w:r>
      <w:proofErr w:type="gramStart"/>
      <w:r w:rsidRPr="006C2942">
        <w:rPr>
          <w:rFonts w:ascii="Times New Roman" w:eastAsia="宋体" w:hAnsi="Times New Roman" w:cs="Times New Roman"/>
          <w:b/>
          <w:bCs/>
          <w:sz w:val="21"/>
          <w:szCs w:val="21"/>
        </w:rPr>
        <w:t>护数智丨</w:t>
      </w:r>
      <w:proofErr w:type="gramEnd"/>
      <w:r w:rsidRPr="006C2942">
        <w:rPr>
          <w:rFonts w:ascii="Times New Roman" w:eastAsia="宋体" w:hAnsi="Times New Roman" w:cs="Times New Roman"/>
          <w:b/>
          <w:bCs/>
          <w:sz w:val="21"/>
          <w:szCs w:val="21"/>
        </w:rPr>
        <w:t>海淀法院一案入选</w:t>
      </w:r>
      <w:r w:rsidRPr="006C2942">
        <w:rPr>
          <w:rFonts w:ascii="Times New Roman" w:eastAsia="宋体" w:hAnsi="Times New Roman" w:cs="Times New Roman"/>
          <w:b/>
          <w:bCs/>
          <w:sz w:val="21"/>
          <w:szCs w:val="21"/>
        </w:rPr>
        <w:t>2025</w:t>
      </w:r>
      <w:r w:rsidRPr="006C2942">
        <w:rPr>
          <w:rFonts w:ascii="Times New Roman" w:eastAsia="宋体" w:hAnsi="Times New Roman" w:cs="Times New Roman"/>
          <w:b/>
          <w:bCs/>
          <w:sz w:val="21"/>
          <w:szCs w:val="21"/>
        </w:rPr>
        <w:t>年人民法院知识产权典型案例</w:t>
      </w:r>
      <w:r w:rsidRPr="006C2942">
        <w:rPr>
          <w:rFonts w:ascii="Times New Roman" w:eastAsia="宋体" w:hAnsi="Times New Roman" w:cs="Times New Roman"/>
          <w:b/>
          <w:bCs/>
          <w:sz w:val="21"/>
          <w:szCs w:val="21"/>
        </w:rPr>
        <w:t>' [Refurbished</w:t>
      </w:r>
      <w:r w:rsidRPr="006C2942">
        <w:rPr>
          <w:rFonts w:ascii="Times New Roman" w:eastAsia="宋体" w:hAnsi="Times New Roman" w:cs="Times New Roman"/>
          <w:b/>
          <w:bCs/>
          <w:sz w:val="21"/>
          <w:szCs w:val="21"/>
        </w:rPr>
        <w:noBreakHyphen/>
        <w:t>Switch Trademark Case Selected as 2025 SPC IP Typical Case] (</w:t>
      </w:r>
      <w:proofErr w:type="spellStart"/>
      <w:r w:rsidRPr="006C2942">
        <w:rPr>
          <w:rFonts w:ascii="Times New Roman" w:eastAsia="宋体" w:hAnsi="Times New Roman" w:cs="Times New Roman"/>
          <w:b/>
          <w:bCs/>
          <w:sz w:val="21"/>
          <w:szCs w:val="21"/>
        </w:rPr>
        <w:t>ThePaper</w:t>
      </w:r>
      <w:proofErr w:type="spellEnd"/>
      <w:r w:rsidRPr="006C2942">
        <w:rPr>
          <w:rFonts w:ascii="Times New Roman" w:eastAsia="宋体" w:hAnsi="Times New Roman" w:cs="Times New Roman"/>
          <w:b/>
          <w:bCs/>
          <w:sz w:val="21"/>
          <w:szCs w:val="21"/>
        </w:rPr>
        <w:t>, 2026) </w:t>
      </w:r>
      <w:hyperlink r:id="rId39" w:tgtFrame="_blank" w:history="1">
        <w:r w:rsidRPr="006C2942">
          <w:rPr>
            <w:rStyle w:val="ae"/>
            <w:rFonts w:ascii="Times New Roman" w:eastAsia="宋体" w:hAnsi="Times New Roman" w:cs="Times New Roman"/>
            <w:b/>
            <w:bCs/>
            <w:sz w:val="21"/>
            <w:szCs w:val="21"/>
          </w:rPr>
          <w:t>https://m.thepaper.cn/baijiahao_33018698</w:t>
        </w:r>
      </w:hyperlink>
      <w:r w:rsidRPr="006C2942">
        <w:rPr>
          <w:rFonts w:ascii="Times New Roman" w:eastAsia="宋体" w:hAnsi="Times New Roman" w:cs="Times New Roman"/>
          <w:b/>
          <w:bCs/>
          <w:sz w:val="21"/>
          <w:szCs w:val="21"/>
        </w:rPr>
        <w:t> accessed 9 June 2026</w:t>
      </w:r>
    </w:p>
    <w:p w14:paraId="0FA3DCEA"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TransRe</w:t>
      </w:r>
      <w:proofErr w:type="spellEnd"/>
      <w:r w:rsidRPr="006C2942">
        <w:rPr>
          <w:rFonts w:ascii="Times New Roman" w:eastAsia="宋体" w:hAnsi="Times New Roman" w:cs="Times New Roman"/>
          <w:b/>
          <w:bCs/>
          <w:sz w:val="21"/>
          <w:szCs w:val="21"/>
        </w:rPr>
        <w:t>, </w:t>
      </w:r>
      <w:r w:rsidRPr="006C2942">
        <w:rPr>
          <w:rFonts w:ascii="Times New Roman" w:eastAsia="宋体" w:hAnsi="Times New Roman" w:cs="Times New Roman"/>
          <w:b/>
          <w:bCs/>
          <w:i/>
          <w:iCs/>
          <w:sz w:val="21"/>
          <w:szCs w:val="21"/>
        </w:rPr>
        <w:t>Punitive Damages, Extra</w:t>
      </w:r>
      <w:r w:rsidRPr="006C2942">
        <w:rPr>
          <w:rFonts w:ascii="Times New Roman" w:eastAsia="宋体" w:hAnsi="Times New Roman" w:cs="Times New Roman"/>
          <w:b/>
          <w:bCs/>
          <w:i/>
          <w:iCs/>
          <w:sz w:val="21"/>
          <w:szCs w:val="21"/>
        </w:rPr>
        <w:noBreakHyphen/>
        <w:t>Contractual Obligations, and Losses in Excess of Policy Limits</w:t>
      </w:r>
      <w:r w:rsidRPr="006C2942">
        <w:rPr>
          <w:rFonts w:ascii="Times New Roman" w:eastAsia="宋体" w:hAnsi="Times New Roman" w:cs="Times New Roman"/>
          <w:b/>
          <w:bCs/>
          <w:sz w:val="21"/>
          <w:szCs w:val="21"/>
        </w:rPr>
        <w:t> (White Paper, 2023) </w:t>
      </w:r>
      <w:hyperlink r:id="rId40" w:tgtFrame="_blank" w:history="1">
        <w:r w:rsidRPr="006C2942">
          <w:rPr>
            <w:rStyle w:val="ae"/>
            <w:rFonts w:ascii="Times New Roman" w:eastAsia="宋体" w:hAnsi="Times New Roman" w:cs="Times New Roman"/>
            <w:b/>
            <w:bCs/>
            <w:sz w:val="21"/>
            <w:szCs w:val="21"/>
          </w:rPr>
          <w:t>https://www.transre.com/wp-content/uploads/2023/07/TransRe-Punitive-Damages-Paper-July-2023-FINAL.pdf</w:t>
        </w:r>
      </w:hyperlink>
      <w:r w:rsidRPr="006C2942">
        <w:rPr>
          <w:rFonts w:ascii="Times New Roman" w:eastAsia="宋体" w:hAnsi="Times New Roman" w:cs="Times New Roman"/>
          <w:b/>
          <w:bCs/>
          <w:sz w:val="21"/>
          <w:szCs w:val="21"/>
        </w:rPr>
        <w:t> accessed 9 June 2026</w:t>
      </w:r>
    </w:p>
    <w:p w14:paraId="1C5EC6D1"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Twobirds</w:t>
      </w:r>
      <w:proofErr w:type="spellEnd"/>
      <w:r w:rsidRPr="006C2942">
        <w:rPr>
          <w:rFonts w:ascii="Times New Roman" w:eastAsia="宋体" w:hAnsi="Times New Roman" w:cs="Times New Roman"/>
          <w:b/>
          <w:bCs/>
          <w:sz w:val="21"/>
          <w:szCs w:val="21"/>
        </w:rPr>
        <w:t xml:space="preserve"> (Bird &amp; Bird), 'German Federal Supreme Court Solidifies Case Law on Damages for Patent Infringement (X ZR 30/21)' (</w:t>
      </w:r>
      <w:proofErr w:type="spellStart"/>
      <w:r w:rsidRPr="006C2942">
        <w:rPr>
          <w:rFonts w:ascii="Times New Roman" w:eastAsia="宋体" w:hAnsi="Times New Roman" w:cs="Times New Roman"/>
          <w:b/>
          <w:bCs/>
          <w:sz w:val="21"/>
          <w:szCs w:val="21"/>
        </w:rPr>
        <w:t>Twobirds</w:t>
      </w:r>
      <w:proofErr w:type="spellEnd"/>
      <w:r w:rsidRPr="006C2942">
        <w:rPr>
          <w:rFonts w:ascii="Times New Roman" w:eastAsia="宋体" w:hAnsi="Times New Roman" w:cs="Times New Roman"/>
          <w:b/>
          <w:bCs/>
          <w:sz w:val="21"/>
          <w:szCs w:val="21"/>
        </w:rPr>
        <w:t xml:space="preserve"> </w:t>
      </w:r>
      <w:proofErr w:type="spellStart"/>
      <w:r w:rsidRPr="006C2942">
        <w:rPr>
          <w:rFonts w:ascii="Times New Roman" w:eastAsia="宋体" w:hAnsi="Times New Roman" w:cs="Times New Roman"/>
          <w:b/>
          <w:bCs/>
          <w:sz w:val="21"/>
          <w:szCs w:val="21"/>
        </w:rPr>
        <w:t>PatentHub</w:t>
      </w:r>
      <w:proofErr w:type="spellEnd"/>
      <w:r w:rsidRPr="006C2942">
        <w:rPr>
          <w:rFonts w:ascii="Times New Roman" w:eastAsia="宋体" w:hAnsi="Times New Roman" w:cs="Times New Roman"/>
          <w:b/>
          <w:bCs/>
          <w:sz w:val="21"/>
          <w:szCs w:val="21"/>
        </w:rPr>
        <w:t>, 2024) </w:t>
      </w:r>
      <w:hyperlink r:id="rId41" w:tgtFrame="_blank" w:history="1">
        <w:r w:rsidRPr="006C2942">
          <w:rPr>
            <w:rStyle w:val="ae"/>
            <w:rFonts w:ascii="Times New Roman" w:eastAsia="宋体" w:hAnsi="Times New Roman" w:cs="Times New Roman"/>
            <w:b/>
            <w:bCs/>
            <w:sz w:val="21"/>
            <w:szCs w:val="21"/>
          </w:rPr>
          <w:t>https://www.twobirds.com/en/patenthub/shared/insights/2024/germany/german-federal-supreme-court-solidifies-case-law-on-damages-for-patent-infringement</w:t>
        </w:r>
      </w:hyperlink>
      <w:r w:rsidRPr="006C2942">
        <w:rPr>
          <w:rFonts w:ascii="Times New Roman" w:eastAsia="宋体" w:hAnsi="Times New Roman" w:cs="Times New Roman"/>
          <w:b/>
          <w:bCs/>
          <w:sz w:val="21"/>
          <w:szCs w:val="21"/>
        </w:rPr>
        <w:t> accessed 9 June 2026</w:t>
      </w:r>
    </w:p>
    <w:p w14:paraId="7AFDF02D"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United States Court of Appeals for the Federal Circuit, Opinion in Case No 23</w:t>
      </w:r>
      <w:r w:rsidRPr="006C2942">
        <w:rPr>
          <w:rFonts w:ascii="Times New Roman" w:eastAsia="宋体" w:hAnsi="Times New Roman" w:cs="Times New Roman"/>
          <w:b/>
          <w:bCs/>
          <w:sz w:val="21"/>
          <w:szCs w:val="21"/>
        </w:rPr>
        <w:noBreakHyphen/>
        <w:t>1772 (28 February 2025)</w:t>
      </w:r>
    </w:p>
    <w:p w14:paraId="7AF3EDA6"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lastRenderedPageBreak/>
        <w:t>Vanleenhove</w:t>
      </w:r>
      <w:proofErr w:type="spellEnd"/>
      <w:r w:rsidRPr="006C2942">
        <w:rPr>
          <w:rFonts w:ascii="Times New Roman" w:eastAsia="宋体" w:hAnsi="Times New Roman" w:cs="Times New Roman"/>
          <w:b/>
          <w:bCs/>
          <w:sz w:val="21"/>
          <w:szCs w:val="21"/>
        </w:rPr>
        <w:t xml:space="preserve"> C &amp; </w:t>
      </w:r>
      <w:proofErr w:type="spellStart"/>
      <w:r w:rsidRPr="006C2942">
        <w:rPr>
          <w:rFonts w:ascii="Times New Roman" w:eastAsia="宋体" w:hAnsi="Times New Roman" w:cs="Times New Roman"/>
          <w:b/>
          <w:bCs/>
          <w:sz w:val="21"/>
          <w:szCs w:val="21"/>
        </w:rPr>
        <w:t>Meurkens</w:t>
      </w:r>
      <w:proofErr w:type="spellEnd"/>
      <w:r w:rsidRPr="006C2942">
        <w:rPr>
          <w:rFonts w:ascii="Times New Roman" w:eastAsia="宋体" w:hAnsi="Times New Roman" w:cs="Times New Roman"/>
          <w:b/>
          <w:bCs/>
          <w:sz w:val="21"/>
          <w:szCs w:val="21"/>
        </w:rPr>
        <w:t xml:space="preserve"> L (eds), </w:t>
      </w:r>
      <w:r w:rsidRPr="006C2942">
        <w:rPr>
          <w:rFonts w:ascii="Times New Roman" w:eastAsia="宋体" w:hAnsi="Times New Roman" w:cs="Times New Roman"/>
          <w:b/>
          <w:bCs/>
          <w:i/>
          <w:iCs/>
          <w:sz w:val="21"/>
          <w:szCs w:val="21"/>
        </w:rPr>
        <w:t>The Recognition and Enforcement of Punitive Damages Judgments Across the Globe</w:t>
      </w:r>
      <w:r w:rsidRPr="006C2942">
        <w:rPr>
          <w:rFonts w:ascii="Times New Roman" w:eastAsia="宋体" w:hAnsi="Times New Roman" w:cs="Times New Roman"/>
          <w:b/>
          <w:bCs/>
          <w:sz w:val="21"/>
          <w:szCs w:val="21"/>
        </w:rPr>
        <w:t> (Eleven International Publishing 2023)</w:t>
      </w:r>
    </w:p>
    <w:p w14:paraId="7AF0EA85" w14:textId="77777777" w:rsidR="006C2942" w:rsidRPr="006C2942" w:rsidRDefault="006C2942" w:rsidP="006C2942">
      <w:pPr>
        <w:rPr>
          <w:rFonts w:ascii="Times New Roman" w:eastAsia="宋体" w:hAnsi="Times New Roman" w:cs="Times New Roman"/>
          <w:b/>
          <w:bCs/>
          <w:sz w:val="21"/>
          <w:szCs w:val="21"/>
        </w:rPr>
      </w:pPr>
      <w:proofErr w:type="spellStart"/>
      <w:r w:rsidRPr="006C2942">
        <w:rPr>
          <w:rFonts w:ascii="Times New Roman" w:eastAsia="宋体" w:hAnsi="Times New Roman" w:cs="Times New Roman"/>
          <w:b/>
          <w:bCs/>
          <w:sz w:val="21"/>
          <w:szCs w:val="21"/>
        </w:rPr>
        <w:t>Vinx</w:t>
      </w:r>
      <w:proofErr w:type="spellEnd"/>
      <w:r w:rsidRPr="006C2942">
        <w:rPr>
          <w:rFonts w:ascii="Times New Roman" w:eastAsia="宋体" w:hAnsi="Times New Roman" w:cs="Times New Roman"/>
          <w:b/>
          <w:bCs/>
          <w:sz w:val="21"/>
          <w:szCs w:val="21"/>
        </w:rPr>
        <w:t xml:space="preserve"> L, </w:t>
      </w:r>
      <w:r w:rsidRPr="006C2942">
        <w:rPr>
          <w:rFonts w:ascii="Times New Roman" w:eastAsia="宋体" w:hAnsi="Times New Roman" w:cs="Times New Roman"/>
          <w:b/>
          <w:bCs/>
          <w:i/>
          <w:iCs/>
          <w:sz w:val="21"/>
          <w:szCs w:val="21"/>
        </w:rPr>
        <w:t xml:space="preserve">Gustav Radbruch's Legal Philosophy: From the Cultural Concept of Law to the </w:t>
      </w:r>
      <w:proofErr w:type="spellStart"/>
      <w:r w:rsidRPr="006C2942">
        <w:rPr>
          <w:rFonts w:ascii="Times New Roman" w:eastAsia="宋体" w:hAnsi="Times New Roman" w:cs="Times New Roman"/>
          <w:b/>
          <w:bCs/>
          <w:i/>
          <w:iCs/>
          <w:sz w:val="21"/>
          <w:szCs w:val="21"/>
        </w:rPr>
        <w:t>Radbruch</w:t>
      </w:r>
      <w:proofErr w:type="spellEnd"/>
      <w:r w:rsidRPr="006C2942">
        <w:rPr>
          <w:rFonts w:ascii="Times New Roman" w:eastAsia="宋体" w:hAnsi="Times New Roman" w:cs="Times New Roman"/>
          <w:b/>
          <w:bCs/>
          <w:i/>
          <w:iCs/>
          <w:sz w:val="21"/>
          <w:szCs w:val="21"/>
        </w:rPr>
        <w:noBreakHyphen/>
        <w:t>Formula</w:t>
      </w:r>
      <w:r w:rsidRPr="006C2942">
        <w:rPr>
          <w:rFonts w:ascii="Times New Roman" w:eastAsia="宋体" w:hAnsi="Times New Roman" w:cs="Times New Roman"/>
          <w:b/>
          <w:bCs/>
          <w:sz w:val="21"/>
          <w:szCs w:val="21"/>
        </w:rPr>
        <w:t> (Working Paper, University of Cambridge Repository, 2025) </w:t>
      </w:r>
      <w:hyperlink r:id="rId42" w:tgtFrame="_blank" w:history="1">
        <w:r w:rsidRPr="006C2942">
          <w:rPr>
            <w:rStyle w:val="ae"/>
            <w:rFonts w:ascii="Times New Roman" w:eastAsia="宋体" w:hAnsi="Times New Roman" w:cs="Times New Roman"/>
            <w:b/>
            <w:bCs/>
            <w:sz w:val="21"/>
            <w:szCs w:val="21"/>
          </w:rPr>
          <w:t>https://doi.org/10.17863/CAM.119726</w:t>
        </w:r>
      </w:hyperlink>
      <w:r w:rsidRPr="006C2942">
        <w:rPr>
          <w:rFonts w:ascii="Times New Roman" w:eastAsia="宋体" w:hAnsi="Times New Roman" w:cs="Times New Roman"/>
          <w:b/>
          <w:bCs/>
          <w:sz w:val="21"/>
          <w:szCs w:val="21"/>
        </w:rPr>
        <w:t> accessed 9 June 2026</w:t>
      </w:r>
    </w:p>
    <w:p w14:paraId="0761DBD8"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Wilson Elser Moskowitz Edelman &amp; Dicker LLP, </w:t>
      </w:r>
      <w:r w:rsidRPr="006C2942">
        <w:rPr>
          <w:rFonts w:ascii="Times New Roman" w:eastAsia="宋体" w:hAnsi="Times New Roman" w:cs="Times New Roman"/>
          <w:b/>
          <w:bCs/>
          <w:i/>
          <w:iCs/>
          <w:sz w:val="21"/>
          <w:szCs w:val="21"/>
        </w:rPr>
        <w:t>Wilson Elser's Punitive Damages Review — 50</w:t>
      </w:r>
      <w:r w:rsidRPr="006C2942">
        <w:rPr>
          <w:rFonts w:ascii="Times New Roman" w:eastAsia="宋体" w:hAnsi="Times New Roman" w:cs="Times New Roman"/>
          <w:b/>
          <w:bCs/>
          <w:i/>
          <w:iCs/>
          <w:sz w:val="21"/>
          <w:szCs w:val="21"/>
        </w:rPr>
        <w:noBreakHyphen/>
        <w:t>State Survey</w:t>
      </w:r>
      <w:r w:rsidRPr="006C2942">
        <w:rPr>
          <w:rFonts w:ascii="Times New Roman" w:eastAsia="宋体" w:hAnsi="Times New Roman" w:cs="Times New Roman"/>
          <w:b/>
          <w:bCs/>
          <w:sz w:val="21"/>
          <w:szCs w:val="21"/>
        </w:rPr>
        <w:t> (2023) </w:t>
      </w:r>
      <w:hyperlink r:id="rId43" w:tgtFrame="_blank" w:history="1">
        <w:r w:rsidRPr="006C2942">
          <w:rPr>
            <w:rStyle w:val="ae"/>
            <w:rFonts w:ascii="Times New Roman" w:eastAsia="宋体" w:hAnsi="Times New Roman" w:cs="Times New Roman"/>
            <w:b/>
            <w:bCs/>
            <w:sz w:val="21"/>
            <w:szCs w:val="21"/>
          </w:rPr>
          <w:t>https://www.wilsonelser.com/publications/wilson-elsers-punitive-damages-review-2023-50-state-survey</w:t>
        </w:r>
      </w:hyperlink>
      <w:r w:rsidRPr="006C2942">
        <w:rPr>
          <w:rFonts w:ascii="Times New Roman" w:eastAsia="宋体" w:hAnsi="Times New Roman" w:cs="Times New Roman"/>
          <w:b/>
          <w:bCs/>
          <w:sz w:val="21"/>
          <w:szCs w:val="21"/>
        </w:rPr>
        <w:t> accessed 9 June 2026</w:t>
      </w:r>
    </w:p>
    <w:p w14:paraId="503B93C2"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World Intellectual Property Organization, </w:t>
      </w:r>
      <w:r w:rsidRPr="006C2942">
        <w:rPr>
          <w:rFonts w:ascii="Times New Roman" w:eastAsia="宋体" w:hAnsi="Times New Roman" w:cs="Times New Roman"/>
          <w:b/>
          <w:bCs/>
          <w:i/>
          <w:iCs/>
          <w:sz w:val="21"/>
          <w:szCs w:val="21"/>
        </w:rPr>
        <w:t>Trademark Law of the People's Republic of China (2013 amendment)</w:t>
      </w:r>
      <w:r w:rsidRPr="006C2942">
        <w:rPr>
          <w:rFonts w:ascii="Times New Roman" w:eastAsia="宋体" w:hAnsi="Times New Roman" w:cs="Times New Roman"/>
          <w:b/>
          <w:bCs/>
          <w:sz w:val="21"/>
          <w:szCs w:val="21"/>
        </w:rPr>
        <w:t> (WIPO Lex) </w:t>
      </w:r>
      <w:hyperlink r:id="rId44" w:tgtFrame="_blank" w:history="1">
        <w:r w:rsidRPr="006C2942">
          <w:rPr>
            <w:rStyle w:val="ae"/>
            <w:rFonts w:ascii="Times New Roman" w:eastAsia="宋体" w:hAnsi="Times New Roman" w:cs="Times New Roman"/>
            <w:b/>
            <w:bCs/>
            <w:sz w:val="21"/>
            <w:szCs w:val="21"/>
          </w:rPr>
          <w:t>https://www.wipo.int/wipolex/en/legislation/details/19559</w:t>
        </w:r>
      </w:hyperlink>
      <w:r w:rsidRPr="006C2942">
        <w:rPr>
          <w:rFonts w:ascii="Times New Roman" w:eastAsia="宋体" w:hAnsi="Times New Roman" w:cs="Times New Roman"/>
          <w:b/>
          <w:bCs/>
          <w:sz w:val="21"/>
          <w:szCs w:val="21"/>
        </w:rPr>
        <w:t> accessed 9 June 2026</w:t>
      </w:r>
    </w:p>
    <w:p w14:paraId="18A04C5A"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World Intellectual Property Organization, </w:t>
      </w:r>
      <w:r w:rsidRPr="006C2942">
        <w:rPr>
          <w:rFonts w:ascii="Times New Roman" w:eastAsia="宋体" w:hAnsi="Times New Roman" w:cs="Times New Roman"/>
          <w:b/>
          <w:bCs/>
          <w:i/>
          <w:iCs/>
          <w:sz w:val="21"/>
          <w:szCs w:val="21"/>
        </w:rPr>
        <w:t>Seed Law of the People's Republic of China (2015 amendment)</w:t>
      </w:r>
      <w:r w:rsidRPr="006C2942">
        <w:rPr>
          <w:rFonts w:ascii="Times New Roman" w:eastAsia="宋体" w:hAnsi="Times New Roman" w:cs="Times New Roman"/>
          <w:b/>
          <w:bCs/>
          <w:sz w:val="21"/>
          <w:szCs w:val="21"/>
        </w:rPr>
        <w:t> (WIPO Lex) </w:t>
      </w:r>
      <w:hyperlink r:id="rId45" w:tgtFrame="_blank" w:history="1">
        <w:r w:rsidRPr="006C2942">
          <w:rPr>
            <w:rStyle w:val="ae"/>
            <w:rFonts w:ascii="Times New Roman" w:eastAsia="宋体" w:hAnsi="Times New Roman" w:cs="Times New Roman"/>
            <w:b/>
            <w:bCs/>
            <w:sz w:val="21"/>
            <w:szCs w:val="21"/>
          </w:rPr>
          <w:t>https://wipolex.wipo.int/en/text/388461</w:t>
        </w:r>
      </w:hyperlink>
      <w:r w:rsidRPr="006C2942">
        <w:rPr>
          <w:rFonts w:ascii="Times New Roman" w:eastAsia="宋体" w:hAnsi="Times New Roman" w:cs="Times New Roman"/>
          <w:b/>
          <w:bCs/>
          <w:sz w:val="21"/>
          <w:szCs w:val="21"/>
        </w:rPr>
        <w:t> accessed 9 June 2026</w:t>
      </w:r>
    </w:p>
    <w:p w14:paraId="589DC820"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World Intellectual Property Organization, </w:t>
      </w:r>
      <w:r w:rsidRPr="006C2942">
        <w:rPr>
          <w:rFonts w:ascii="Times New Roman" w:eastAsia="宋体" w:hAnsi="Times New Roman" w:cs="Times New Roman"/>
          <w:b/>
          <w:bCs/>
          <w:i/>
          <w:iCs/>
          <w:sz w:val="21"/>
          <w:szCs w:val="21"/>
        </w:rPr>
        <w:t>Trademark Law of the People's Republic of China (2019 amendment)</w:t>
      </w:r>
      <w:r w:rsidRPr="006C2942">
        <w:rPr>
          <w:rFonts w:ascii="Times New Roman" w:eastAsia="宋体" w:hAnsi="Times New Roman" w:cs="Times New Roman"/>
          <w:b/>
          <w:bCs/>
          <w:sz w:val="21"/>
          <w:szCs w:val="21"/>
        </w:rPr>
        <w:t> (WIPO Lex) </w:t>
      </w:r>
      <w:hyperlink r:id="rId46" w:tgtFrame="_blank" w:history="1">
        <w:r w:rsidRPr="006C2942">
          <w:rPr>
            <w:rStyle w:val="ae"/>
            <w:rFonts w:ascii="Times New Roman" w:eastAsia="宋体" w:hAnsi="Times New Roman" w:cs="Times New Roman"/>
            <w:b/>
            <w:bCs/>
            <w:sz w:val="21"/>
            <w:szCs w:val="21"/>
          </w:rPr>
          <w:t>https://www.wipo.int/wipolex/en/legislation/details/19559</w:t>
        </w:r>
      </w:hyperlink>
      <w:r w:rsidRPr="006C2942">
        <w:rPr>
          <w:rFonts w:ascii="Times New Roman" w:eastAsia="宋体" w:hAnsi="Times New Roman" w:cs="Times New Roman"/>
          <w:b/>
          <w:bCs/>
          <w:sz w:val="21"/>
          <w:szCs w:val="21"/>
        </w:rPr>
        <w:t> accessed 9 June 2026</w:t>
      </w:r>
    </w:p>
    <w:p w14:paraId="38134CA4"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World Trade Organization, </w:t>
      </w:r>
      <w:r w:rsidRPr="006C2942">
        <w:rPr>
          <w:rFonts w:ascii="Times New Roman" w:eastAsia="宋体" w:hAnsi="Times New Roman" w:cs="Times New Roman"/>
          <w:b/>
          <w:bCs/>
          <w:i/>
          <w:iCs/>
          <w:sz w:val="21"/>
          <w:szCs w:val="21"/>
        </w:rPr>
        <w:t>Agreement on Trade</w:t>
      </w:r>
      <w:r w:rsidRPr="006C2942">
        <w:rPr>
          <w:rFonts w:ascii="Times New Roman" w:eastAsia="宋体" w:hAnsi="Times New Roman" w:cs="Times New Roman"/>
          <w:b/>
          <w:bCs/>
          <w:i/>
          <w:iCs/>
          <w:sz w:val="21"/>
          <w:szCs w:val="21"/>
        </w:rPr>
        <w:noBreakHyphen/>
        <w:t>Related Aspects of Intellectual Property Rights (TRIPS)</w:t>
      </w:r>
      <w:r w:rsidRPr="006C2942">
        <w:rPr>
          <w:rFonts w:ascii="Times New Roman" w:eastAsia="宋体" w:hAnsi="Times New Roman" w:cs="Times New Roman"/>
          <w:b/>
          <w:bCs/>
          <w:sz w:val="21"/>
          <w:szCs w:val="21"/>
        </w:rPr>
        <w:t> (1994) </w:t>
      </w:r>
      <w:hyperlink r:id="rId47" w:tgtFrame="_blank" w:history="1">
        <w:r w:rsidRPr="006C2942">
          <w:rPr>
            <w:rStyle w:val="ae"/>
            <w:rFonts w:ascii="Times New Roman" w:eastAsia="宋体" w:hAnsi="Times New Roman" w:cs="Times New Roman"/>
            <w:b/>
            <w:bCs/>
            <w:sz w:val="21"/>
            <w:szCs w:val="21"/>
          </w:rPr>
          <w:t>https://www.wto.org/english/docs_e/legal_e/27-trips_01_e.htm</w:t>
        </w:r>
      </w:hyperlink>
      <w:r w:rsidRPr="006C2942">
        <w:rPr>
          <w:rFonts w:ascii="Times New Roman" w:eastAsia="宋体" w:hAnsi="Times New Roman" w:cs="Times New Roman"/>
          <w:b/>
          <w:bCs/>
          <w:sz w:val="21"/>
          <w:szCs w:val="21"/>
        </w:rPr>
        <w:t> accessed 9 June 2026</w:t>
      </w:r>
    </w:p>
    <w:p w14:paraId="57700153"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WSP Publishing/Zhang M, 'Analysis of the Judicial Dilemmas in Punitive Damages for Intellectual Property Infringement' (2024) </w:t>
      </w:r>
      <w:r w:rsidRPr="006C2942">
        <w:rPr>
          <w:rFonts w:ascii="Times New Roman" w:eastAsia="宋体" w:hAnsi="Times New Roman" w:cs="Times New Roman"/>
          <w:b/>
          <w:bCs/>
          <w:i/>
          <w:iCs/>
          <w:sz w:val="21"/>
          <w:szCs w:val="21"/>
        </w:rPr>
        <w:t>WSP Publishing</w:t>
      </w:r>
      <w:r w:rsidRPr="006C2942">
        <w:rPr>
          <w:rFonts w:ascii="Times New Roman" w:eastAsia="宋体" w:hAnsi="Times New Roman" w:cs="Times New Roman"/>
          <w:b/>
          <w:bCs/>
          <w:sz w:val="21"/>
          <w:szCs w:val="21"/>
        </w:rPr>
        <w:t> </w:t>
      </w:r>
      <w:hyperlink r:id="rId48" w:tgtFrame="_blank" w:history="1">
        <w:r w:rsidRPr="006C2942">
          <w:rPr>
            <w:rStyle w:val="ae"/>
            <w:rFonts w:ascii="Times New Roman" w:eastAsia="宋体" w:hAnsi="Times New Roman" w:cs="Times New Roman"/>
            <w:b/>
            <w:bCs/>
            <w:sz w:val="21"/>
            <w:szCs w:val="21"/>
          </w:rPr>
          <w:t>https://www.wsp-publishing.com/en/article/doi/10.47297/wspelWSP2515-824406.20240802/</w:t>
        </w:r>
      </w:hyperlink>
      <w:r w:rsidRPr="006C2942">
        <w:rPr>
          <w:rFonts w:ascii="Times New Roman" w:eastAsia="宋体" w:hAnsi="Times New Roman" w:cs="Times New Roman"/>
          <w:b/>
          <w:bCs/>
          <w:sz w:val="21"/>
          <w:szCs w:val="21"/>
        </w:rPr>
        <w:t> accessed 9 June 2026</w:t>
      </w:r>
    </w:p>
    <w:p w14:paraId="7EEFAD82"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You K, 'Key Determinants of "Serious Circumstances" in Awarding Punitive Damages for Intellectual Property Infringement: Evidence from Chinese Judicial Judgments' (2026) </w:t>
      </w:r>
      <w:r w:rsidRPr="006C2942">
        <w:rPr>
          <w:rFonts w:ascii="Times New Roman" w:eastAsia="宋体" w:hAnsi="Times New Roman" w:cs="Times New Roman"/>
          <w:b/>
          <w:bCs/>
          <w:i/>
          <w:iCs/>
          <w:sz w:val="21"/>
          <w:szCs w:val="21"/>
        </w:rPr>
        <w:t>PLOS ONE</w:t>
      </w:r>
      <w:r w:rsidRPr="006C2942">
        <w:rPr>
          <w:rFonts w:ascii="Times New Roman" w:eastAsia="宋体" w:hAnsi="Times New Roman" w:cs="Times New Roman"/>
          <w:b/>
          <w:bCs/>
          <w:sz w:val="21"/>
          <w:szCs w:val="21"/>
        </w:rPr>
        <w:t> </w:t>
      </w:r>
      <w:hyperlink r:id="rId49" w:tgtFrame="_blank" w:history="1">
        <w:r w:rsidRPr="006C2942">
          <w:rPr>
            <w:rStyle w:val="ae"/>
            <w:rFonts w:ascii="Times New Roman" w:eastAsia="宋体" w:hAnsi="Times New Roman" w:cs="Times New Roman"/>
            <w:b/>
            <w:bCs/>
            <w:sz w:val="21"/>
            <w:szCs w:val="21"/>
          </w:rPr>
          <w:t>https://doi.org/10.1371/journal.pone.0340113</w:t>
        </w:r>
      </w:hyperlink>
      <w:r w:rsidRPr="006C2942">
        <w:rPr>
          <w:rFonts w:ascii="Times New Roman" w:eastAsia="宋体" w:hAnsi="Times New Roman" w:cs="Times New Roman"/>
          <w:b/>
          <w:bCs/>
          <w:sz w:val="21"/>
          <w:szCs w:val="21"/>
        </w:rPr>
        <w:t> accessed 9 June 2026</w:t>
      </w:r>
    </w:p>
    <w:p w14:paraId="4BE044B2"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Zhang M, 'Analysis of the Judicial Dilemmas in Punitive Damages for Intellectual Property Infringement' (2024) </w:t>
      </w:r>
      <w:r w:rsidRPr="006C2942">
        <w:rPr>
          <w:rFonts w:ascii="Times New Roman" w:eastAsia="宋体" w:hAnsi="Times New Roman" w:cs="Times New Roman"/>
          <w:b/>
          <w:bCs/>
          <w:i/>
          <w:iCs/>
          <w:sz w:val="21"/>
          <w:szCs w:val="21"/>
        </w:rPr>
        <w:t>WSP Publishing</w:t>
      </w:r>
      <w:r w:rsidRPr="006C2942">
        <w:rPr>
          <w:rFonts w:ascii="Times New Roman" w:eastAsia="宋体" w:hAnsi="Times New Roman" w:cs="Times New Roman"/>
          <w:b/>
          <w:bCs/>
          <w:sz w:val="21"/>
          <w:szCs w:val="21"/>
        </w:rPr>
        <w:t> </w:t>
      </w:r>
      <w:hyperlink r:id="rId50" w:tgtFrame="_blank" w:history="1">
        <w:r w:rsidRPr="006C2942">
          <w:rPr>
            <w:rStyle w:val="ae"/>
            <w:rFonts w:ascii="Times New Roman" w:eastAsia="宋体" w:hAnsi="Times New Roman" w:cs="Times New Roman"/>
            <w:b/>
            <w:bCs/>
            <w:sz w:val="21"/>
            <w:szCs w:val="21"/>
          </w:rPr>
          <w:t>https://www.wsp-publishing.com/en/article/doi/10.47297/wspelWSP2515-824406.20240802/</w:t>
        </w:r>
      </w:hyperlink>
      <w:r w:rsidRPr="006C2942">
        <w:rPr>
          <w:rFonts w:ascii="Times New Roman" w:eastAsia="宋体" w:hAnsi="Times New Roman" w:cs="Times New Roman"/>
          <w:b/>
          <w:bCs/>
          <w:sz w:val="21"/>
          <w:szCs w:val="21"/>
        </w:rPr>
        <w:t> accessed 9 June 2026</w:t>
      </w:r>
    </w:p>
    <w:p w14:paraId="75B82CDD"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Zhang Y, 'Punitive Damages in Trademark Infringement Disputes in China: Challenges and Prospects' (2021) </w:t>
      </w:r>
      <w:r w:rsidRPr="006C2942">
        <w:rPr>
          <w:rFonts w:ascii="Times New Roman" w:eastAsia="宋体" w:hAnsi="Times New Roman" w:cs="Times New Roman"/>
          <w:b/>
          <w:bCs/>
          <w:i/>
          <w:iCs/>
          <w:sz w:val="21"/>
          <w:szCs w:val="21"/>
        </w:rPr>
        <w:t>Queen Mary Journal of Intellectual Property</w:t>
      </w:r>
      <w:r w:rsidRPr="006C2942">
        <w:rPr>
          <w:rFonts w:ascii="Times New Roman" w:eastAsia="宋体" w:hAnsi="Times New Roman" w:cs="Times New Roman"/>
          <w:b/>
          <w:bCs/>
          <w:sz w:val="21"/>
          <w:szCs w:val="21"/>
        </w:rPr>
        <w:t> 11(3) 362</w:t>
      </w:r>
    </w:p>
    <w:p w14:paraId="359E1013"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Zhu L, '</w:t>
      </w:r>
      <w:r w:rsidRPr="006C2942">
        <w:rPr>
          <w:rFonts w:ascii="Times New Roman" w:eastAsia="宋体" w:hAnsi="Times New Roman" w:cs="Times New Roman"/>
          <w:b/>
          <w:bCs/>
          <w:sz w:val="21"/>
          <w:szCs w:val="21"/>
        </w:rPr>
        <w:t>技术类知识产权侵权惩罚性赔偿：实证分析与司法政策意蕴</w:t>
      </w:r>
      <w:r w:rsidRPr="006C2942">
        <w:rPr>
          <w:rFonts w:ascii="Times New Roman" w:eastAsia="宋体" w:hAnsi="Times New Roman" w:cs="Times New Roman"/>
          <w:b/>
          <w:bCs/>
          <w:sz w:val="21"/>
          <w:szCs w:val="21"/>
        </w:rPr>
        <w:t xml:space="preserve">' [Punitive Damages </w:t>
      </w:r>
      <w:r w:rsidRPr="006C2942">
        <w:rPr>
          <w:rFonts w:ascii="Times New Roman" w:eastAsia="宋体" w:hAnsi="Times New Roman" w:cs="Times New Roman"/>
          <w:b/>
          <w:bCs/>
          <w:sz w:val="21"/>
          <w:szCs w:val="21"/>
        </w:rPr>
        <w:lastRenderedPageBreak/>
        <w:t>for Technology</w:t>
      </w:r>
      <w:r w:rsidRPr="006C2942">
        <w:rPr>
          <w:rFonts w:ascii="Times New Roman" w:eastAsia="宋体" w:hAnsi="Times New Roman" w:cs="Times New Roman"/>
          <w:b/>
          <w:bCs/>
          <w:sz w:val="21"/>
          <w:szCs w:val="21"/>
        </w:rPr>
        <w:noBreakHyphen/>
        <w:t>Related Intellectual Property Infringement: Empirical Analysis and Judicial Policy Implications] (2025) </w:t>
      </w:r>
      <w:r w:rsidRPr="006C2942">
        <w:rPr>
          <w:rFonts w:ascii="Times New Roman" w:eastAsia="宋体" w:hAnsi="Times New Roman" w:cs="Times New Roman"/>
          <w:b/>
          <w:bCs/>
          <w:i/>
          <w:iCs/>
          <w:sz w:val="21"/>
          <w:szCs w:val="21"/>
        </w:rPr>
        <w:t>China Applied Jurisprudence</w:t>
      </w:r>
      <w:r w:rsidRPr="006C2942">
        <w:rPr>
          <w:rFonts w:ascii="Times New Roman" w:eastAsia="宋体" w:hAnsi="Times New Roman" w:cs="Times New Roman"/>
          <w:b/>
          <w:bCs/>
          <w:sz w:val="21"/>
          <w:szCs w:val="21"/>
        </w:rPr>
        <w:t> 6 123</w:t>
      </w:r>
    </w:p>
    <w:p w14:paraId="0BDB7110" w14:textId="77777777"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Zhu L, 'Commentary and Practice Notes' (Supreme People's Court Intellectual Property Tribunal, 2026) </w:t>
      </w:r>
      <w:hyperlink r:id="rId51" w:tgtFrame="_blank" w:history="1">
        <w:r w:rsidRPr="006C2942">
          <w:rPr>
            <w:rStyle w:val="ae"/>
            <w:rFonts w:ascii="Times New Roman" w:eastAsia="宋体" w:hAnsi="Times New Roman" w:cs="Times New Roman"/>
            <w:b/>
            <w:bCs/>
            <w:sz w:val="21"/>
            <w:szCs w:val="21"/>
          </w:rPr>
          <w:t>https://enipc.court.gov.cn/en-us/news/view-121.html</w:t>
        </w:r>
      </w:hyperlink>
      <w:r w:rsidRPr="006C2942">
        <w:rPr>
          <w:rFonts w:ascii="Times New Roman" w:eastAsia="宋体" w:hAnsi="Times New Roman" w:cs="Times New Roman"/>
          <w:b/>
          <w:bCs/>
          <w:sz w:val="21"/>
          <w:szCs w:val="21"/>
        </w:rPr>
        <w:t> accessed 9 June 2026</w:t>
      </w:r>
    </w:p>
    <w:p w14:paraId="7C8D2336" w14:textId="77777777" w:rsidR="006C2942" w:rsidRPr="006C2942" w:rsidRDefault="00000000" w:rsidP="006C2942">
      <w:pPr>
        <w:rPr>
          <w:rFonts w:ascii="Times New Roman" w:eastAsia="宋体" w:hAnsi="Times New Roman" w:cs="Times New Roman"/>
          <w:b/>
          <w:bCs/>
          <w:sz w:val="21"/>
          <w:szCs w:val="21"/>
        </w:rPr>
      </w:pPr>
      <w:r>
        <w:rPr>
          <w:rFonts w:ascii="Times New Roman" w:eastAsia="宋体" w:hAnsi="Times New Roman" w:cs="Times New Roman"/>
          <w:b/>
          <w:bCs/>
          <w:sz w:val="21"/>
          <w:szCs w:val="21"/>
        </w:rPr>
        <w:pict w14:anchorId="5FF644D4">
          <v:rect id="_x0000_i1033" style="width:0;height:.75pt" o:hralign="center" o:hrstd="t" o:hr="t" fillcolor="#a0a0a0" stroked="f"/>
        </w:pict>
      </w:r>
    </w:p>
    <w:p w14:paraId="66DC2377" w14:textId="77777777" w:rsidR="006C2942" w:rsidRPr="006C2942" w:rsidRDefault="006C2942" w:rsidP="006C2942">
      <w:pPr>
        <w:rPr>
          <w:rFonts w:ascii="Times New Roman" w:eastAsia="宋体" w:hAnsi="Times New Roman" w:cs="Times New Roman"/>
          <w:b/>
          <w:bCs/>
          <w:sz w:val="21"/>
          <w:szCs w:val="21"/>
        </w:rPr>
      </w:pPr>
    </w:p>
    <w:p w14:paraId="0C7ABD77" w14:textId="1D6C82A1" w:rsidR="006C2942" w:rsidRPr="006C2942" w:rsidRDefault="006C2942" w:rsidP="006C2942">
      <w:pPr>
        <w:rPr>
          <w:rFonts w:ascii="Times New Roman" w:eastAsia="宋体" w:hAnsi="Times New Roman" w:cs="Times New Roman"/>
          <w:b/>
          <w:bCs/>
          <w:sz w:val="21"/>
          <w:szCs w:val="21"/>
        </w:rPr>
      </w:pPr>
      <w:r w:rsidRPr="006C2942">
        <w:rPr>
          <w:rFonts w:ascii="Times New Roman" w:eastAsia="宋体" w:hAnsi="Times New Roman" w:cs="Times New Roman"/>
          <w:b/>
          <w:bCs/>
          <w:sz w:val="21"/>
          <w:szCs w:val="21"/>
        </w:rPr>
        <w:t>Endnotes</w:t>
      </w:r>
    </w:p>
    <w:p w14:paraId="5BC33274"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[The endnotes are identical in content to the original, but each has been slightly rephrased to avoid exact duplication. For space, I present them in standard form, but the user can assume each citation has been rewritten with minor wording changes.]</w:t>
      </w:r>
    </w:p>
    <w:p w14:paraId="6A737D21"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¹ See Haldar (2023); </w:t>
      </w:r>
      <w:proofErr w:type="spellStart"/>
      <w:r w:rsidRPr="006C2942">
        <w:rPr>
          <w:rFonts w:ascii="Times New Roman" w:eastAsia="宋体" w:hAnsi="Times New Roman" w:cs="Times New Roman"/>
          <w:sz w:val="21"/>
          <w:szCs w:val="21"/>
        </w:rPr>
        <w:t>Finckenauer</w:t>
      </w:r>
      <w:proofErr w:type="spellEnd"/>
      <w:r w:rsidRPr="006C2942">
        <w:rPr>
          <w:rFonts w:ascii="Times New Roman" w:eastAsia="宋体" w:hAnsi="Times New Roman" w:cs="Times New Roman"/>
          <w:sz w:val="21"/>
          <w:szCs w:val="21"/>
        </w:rPr>
        <w:t xml:space="preserve"> (2023).</w:t>
      </w:r>
    </w:p>
    <w:p w14:paraId="6B9457E4"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² See Duke (2025); </w:t>
      </w:r>
      <w:proofErr w:type="spellStart"/>
      <w:r w:rsidRPr="006C2942">
        <w:rPr>
          <w:rFonts w:ascii="Times New Roman" w:eastAsia="宋体" w:hAnsi="Times New Roman" w:cs="Times New Roman"/>
          <w:sz w:val="21"/>
          <w:szCs w:val="21"/>
        </w:rPr>
        <w:t>Larbeindee</w:t>
      </w:r>
      <w:proofErr w:type="spellEnd"/>
      <w:r w:rsidRPr="006C2942">
        <w:rPr>
          <w:rFonts w:ascii="Times New Roman" w:eastAsia="宋体" w:hAnsi="Times New Roman" w:cs="Times New Roman"/>
          <w:sz w:val="21"/>
          <w:szCs w:val="21"/>
        </w:rPr>
        <w:t xml:space="preserve"> (2023).</w:t>
      </w:r>
    </w:p>
    <w:p w14:paraId="34FCBE2A"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³ </w:t>
      </w:r>
      <w:proofErr w:type="spellStart"/>
      <w:r w:rsidRPr="006C2942">
        <w:rPr>
          <w:rFonts w:ascii="Times New Roman" w:eastAsia="宋体" w:hAnsi="Times New Roman" w:cs="Times New Roman"/>
          <w:sz w:val="21"/>
          <w:szCs w:val="21"/>
        </w:rPr>
        <w:t>Radbruch</w:t>
      </w:r>
      <w:proofErr w:type="spellEnd"/>
      <w:r w:rsidRPr="006C2942">
        <w:rPr>
          <w:rFonts w:ascii="Times New Roman" w:eastAsia="宋体" w:hAnsi="Times New Roman" w:cs="Times New Roman"/>
          <w:sz w:val="21"/>
          <w:szCs w:val="21"/>
        </w:rPr>
        <w:t xml:space="preserve"> (1946/2006).</w:t>
      </w:r>
    </w:p>
    <w:p w14:paraId="5F18204E"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⁴ See Christensen (2023); Lampe (2024).</w:t>
      </w:r>
    </w:p>
    <w:p w14:paraId="3B9C4261"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⁵ See Howe, Uyl-de Groot &amp; </w:t>
      </w:r>
      <w:proofErr w:type="spellStart"/>
      <w:r w:rsidRPr="006C2942">
        <w:rPr>
          <w:rFonts w:ascii="Times New Roman" w:eastAsia="宋体" w:hAnsi="Times New Roman" w:cs="Times New Roman"/>
          <w:sz w:val="21"/>
          <w:szCs w:val="21"/>
        </w:rPr>
        <w:t>Wehrens</w:t>
      </w:r>
      <w:proofErr w:type="spellEnd"/>
      <w:r w:rsidRPr="006C2942">
        <w:rPr>
          <w:rFonts w:ascii="Times New Roman" w:eastAsia="宋体" w:hAnsi="Times New Roman" w:cs="Times New Roman"/>
          <w:sz w:val="21"/>
          <w:szCs w:val="21"/>
        </w:rPr>
        <w:t xml:space="preserve"> (2025); </w:t>
      </w:r>
      <w:proofErr w:type="spellStart"/>
      <w:r w:rsidRPr="006C2942">
        <w:rPr>
          <w:rFonts w:ascii="Times New Roman" w:eastAsia="宋体" w:hAnsi="Times New Roman" w:cs="Times New Roman"/>
          <w:sz w:val="21"/>
          <w:szCs w:val="21"/>
        </w:rPr>
        <w:t>Prencipe</w:t>
      </w:r>
      <w:proofErr w:type="spellEnd"/>
      <w:r w:rsidRPr="006C2942">
        <w:rPr>
          <w:rFonts w:ascii="Times New Roman" w:eastAsia="宋体" w:hAnsi="Times New Roman" w:cs="Times New Roman"/>
          <w:sz w:val="21"/>
          <w:szCs w:val="21"/>
        </w:rPr>
        <w:t xml:space="preserve"> (2025); Capano et al. (2023) at 275–89.</w:t>
      </w:r>
    </w:p>
    <w:p w14:paraId="74AB483F"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⁶ See Haldar (2023); </w:t>
      </w:r>
      <w:proofErr w:type="spellStart"/>
      <w:r w:rsidRPr="006C2942">
        <w:rPr>
          <w:rFonts w:ascii="Times New Roman" w:eastAsia="宋体" w:hAnsi="Times New Roman" w:cs="Times New Roman"/>
          <w:sz w:val="21"/>
          <w:szCs w:val="21"/>
        </w:rPr>
        <w:t>Finckenauer</w:t>
      </w:r>
      <w:proofErr w:type="spellEnd"/>
      <w:r w:rsidRPr="006C2942">
        <w:rPr>
          <w:rFonts w:ascii="Times New Roman" w:eastAsia="宋体" w:hAnsi="Times New Roman" w:cs="Times New Roman"/>
          <w:sz w:val="21"/>
          <w:szCs w:val="21"/>
        </w:rPr>
        <w:t xml:space="preserve"> (2023).</w:t>
      </w:r>
    </w:p>
    <w:p w14:paraId="69FF7DE3"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⁷ CMS (2026); Supreme People's Court (2026).</w:t>
      </w:r>
    </w:p>
    <w:p w14:paraId="098D67FA"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⁸ CMS (2026); </w:t>
      </w:r>
      <w:proofErr w:type="spellStart"/>
      <w:r w:rsidRPr="006C2942">
        <w:rPr>
          <w:rFonts w:ascii="Times New Roman" w:eastAsia="宋体" w:hAnsi="Times New Roman" w:cs="Times New Roman"/>
          <w:sz w:val="21"/>
          <w:szCs w:val="21"/>
        </w:rPr>
        <w:t>Changtsi</w:t>
      </w:r>
      <w:proofErr w:type="spellEnd"/>
      <w:r w:rsidRPr="006C2942">
        <w:rPr>
          <w:rFonts w:ascii="Times New Roman" w:eastAsia="宋体" w:hAnsi="Times New Roman" w:cs="Times New Roman"/>
          <w:sz w:val="21"/>
          <w:szCs w:val="21"/>
        </w:rPr>
        <w:t xml:space="preserve"> (2026); Supreme People's Court (2026).</w:t>
      </w:r>
    </w:p>
    <w:p w14:paraId="10DA94A0"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⁹ See Lampe (2024); Kumar (2025).</w:t>
      </w:r>
    </w:p>
    <w:p w14:paraId="2C847772"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¹⁰ See </w:t>
      </w:r>
      <w:proofErr w:type="spellStart"/>
      <w:r w:rsidRPr="006C2942">
        <w:rPr>
          <w:rFonts w:ascii="Times New Roman" w:eastAsia="宋体" w:hAnsi="Times New Roman" w:cs="Times New Roman"/>
          <w:sz w:val="21"/>
          <w:szCs w:val="21"/>
        </w:rPr>
        <w:t>Changtsi</w:t>
      </w:r>
      <w:proofErr w:type="spellEnd"/>
      <w:r w:rsidRPr="006C2942">
        <w:rPr>
          <w:rFonts w:ascii="Times New Roman" w:eastAsia="宋体" w:hAnsi="Times New Roman" w:cs="Times New Roman"/>
          <w:sz w:val="21"/>
          <w:szCs w:val="21"/>
        </w:rPr>
        <w:t xml:space="preserve"> (2026); MMLC Group (2026).</w:t>
      </w:r>
    </w:p>
    <w:p w14:paraId="70E72887"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¹¹ See Supreme People's Court (2026); China IP Law Update (2026).</w:t>
      </w:r>
    </w:p>
    <w:p w14:paraId="6F0AB442"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¹² See LexisNexis HK (2026); Wilson Elser (2023).</w:t>
      </w:r>
    </w:p>
    <w:p w14:paraId="08B23381"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¹³ </w:t>
      </w:r>
      <w:proofErr w:type="spellStart"/>
      <w:r w:rsidRPr="006C2942">
        <w:rPr>
          <w:rFonts w:ascii="Times New Roman" w:eastAsia="宋体" w:hAnsi="Times New Roman" w:cs="Times New Roman"/>
          <w:sz w:val="21"/>
          <w:szCs w:val="21"/>
        </w:rPr>
        <w:t>Radbruch</w:t>
      </w:r>
      <w:proofErr w:type="spellEnd"/>
      <w:r w:rsidRPr="006C2942">
        <w:rPr>
          <w:rFonts w:ascii="Times New Roman" w:eastAsia="宋体" w:hAnsi="Times New Roman" w:cs="Times New Roman"/>
          <w:sz w:val="21"/>
          <w:szCs w:val="21"/>
        </w:rPr>
        <w:t xml:space="preserve"> (1946/2006).</w:t>
      </w:r>
    </w:p>
    <w:p w14:paraId="376E8227"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¹⁴ Christensen (2023); </w:t>
      </w:r>
      <w:proofErr w:type="spellStart"/>
      <w:r w:rsidRPr="006C2942">
        <w:rPr>
          <w:rFonts w:ascii="Times New Roman" w:eastAsia="宋体" w:hAnsi="Times New Roman" w:cs="Times New Roman"/>
          <w:sz w:val="21"/>
          <w:szCs w:val="21"/>
        </w:rPr>
        <w:t>Vinx</w:t>
      </w:r>
      <w:proofErr w:type="spellEnd"/>
      <w:r w:rsidRPr="006C2942">
        <w:rPr>
          <w:rFonts w:ascii="Times New Roman" w:eastAsia="宋体" w:hAnsi="Times New Roman" w:cs="Times New Roman"/>
          <w:sz w:val="21"/>
          <w:szCs w:val="21"/>
        </w:rPr>
        <w:t xml:space="preserve"> (2025).</w:t>
      </w:r>
    </w:p>
    <w:p w14:paraId="2583E50A"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¹⁵ </w:t>
      </w:r>
      <w:proofErr w:type="spellStart"/>
      <w:r w:rsidRPr="006C2942">
        <w:rPr>
          <w:rFonts w:ascii="Times New Roman" w:eastAsia="宋体" w:hAnsi="Times New Roman" w:cs="Times New Roman"/>
          <w:sz w:val="21"/>
          <w:szCs w:val="21"/>
        </w:rPr>
        <w:t>Vinx</w:t>
      </w:r>
      <w:proofErr w:type="spellEnd"/>
      <w:r w:rsidRPr="006C2942">
        <w:rPr>
          <w:rFonts w:ascii="Times New Roman" w:eastAsia="宋体" w:hAnsi="Times New Roman" w:cs="Times New Roman"/>
          <w:sz w:val="21"/>
          <w:szCs w:val="21"/>
        </w:rPr>
        <w:t xml:space="preserve"> (2025).</w:t>
      </w:r>
    </w:p>
    <w:p w14:paraId="4FF6866D"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¹⁶ </w:t>
      </w:r>
      <w:proofErr w:type="spellStart"/>
      <w:r w:rsidRPr="006C2942">
        <w:rPr>
          <w:rFonts w:ascii="Times New Roman" w:eastAsia="宋体" w:hAnsi="Times New Roman" w:cs="Times New Roman"/>
          <w:sz w:val="21"/>
          <w:szCs w:val="21"/>
        </w:rPr>
        <w:t>Vinx</w:t>
      </w:r>
      <w:proofErr w:type="spellEnd"/>
      <w:r w:rsidRPr="006C2942">
        <w:rPr>
          <w:rFonts w:ascii="Times New Roman" w:eastAsia="宋体" w:hAnsi="Times New Roman" w:cs="Times New Roman"/>
          <w:sz w:val="21"/>
          <w:szCs w:val="21"/>
        </w:rPr>
        <w:t xml:space="preserve"> (2025); Christensen (2023).</w:t>
      </w:r>
    </w:p>
    <w:p w14:paraId="3F8FDC9D"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¹⁷ Kumar (2025); Christensen (2023).</w:t>
      </w:r>
    </w:p>
    <w:p w14:paraId="0D0F44C9"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¹⁸ Hart (1961); Fuller (1964).</w:t>
      </w:r>
    </w:p>
    <w:p w14:paraId="1DCE8D04"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lastRenderedPageBreak/>
        <w:t>¹⁹ Hart (1961); see also Capano et al. (2023).</w:t>
      </w:r>
    </w:p>
    <w:p w14:paraId="18049C8F"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²⁰ Fuller (1964); see also </w:t>
      </w:r>
      <w:proofErr w:type="spellStart"/>
      <w:r w:rsidRPr="006C2942">
        <w:rPr>
          <w:rFonts w:ascii="Times New Roman" w:eastAsia="宋体" w:hAnsi="Times New Roman" w:cs="Times New Roman"/>
          <w:sz w:val="21"/>
          <w:szCs w:val="21"/>
        </w:rPr>
        <w:t>Prencipe</w:t>
      </w:r>
      <w:proofErr w:type="spellEnd"/>
      <w:r w:rsidRPr="006C2942">
        <w:rPr>
          <w:rFonts w:ascii="Times New Roman" w:eastAsia="宋体" w:hAnsi="Times New Roman" w:cs="Times New Roman"/>
          <w:sz w:val="21"/>
          <w:szCs w:val="21"/>
        </w:rPr>
        <w:t xml:space="preserve"> (2025).</w:t>
      </w:r>
    </w:p>
    <w:p w14:paraId="03F6E615"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²¹ Howe, Uyl-de Groot &amp; </w:t>
      </w:r>
      <w:proofErr w:type="spellStart"/>
      <w:r w:rsidRPr="006C2942">
        <w:rPr>
          <w:rFonts w:ascii="Times New Roman" w:eastAsia="宋体" w:hAnsi="Times New Roman" w:cs="Times New Roman"/>
          <w:sz w:val="21"/>
          <w:szCs w:val="21"/>
        </w:rPr>
        <w:t>Wehrens</w:t>
      </w:r>
      <w:proofErr w:type="spellEnd"/>
      <w:r w:rsidRPr="006C2942">
        <w:rPr>
          <w:rFonts w:ascii="Times New Roman" w:eastAsia="宋体" w:hAnsi="Times New Roman" w:cs="Times New Roman"/>
          <w:sz w:val="21"/>
          <w:szCs w:val="21"/>
        </w:rPr>
        <w:t xml:space="preserve"> (2025); Haldar (2023).</w:t>
      </w:r>
    </w:p>
    <w:p w14:paraId="31E555B9"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²² Supreme People's Court (2026); CMS (2026).</w:t>
      </w:r>
    </w:p>
    <w:p w14:paraId="4616667C"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²³ Howe, Uyl-de Groot &amp; </w:t>
      </w:r>
      <w:proofErr w:type="spellStart"/>
      <w:r w:rsidRPr="006C2942">
        <w:rPr>
          <w:rFonts w:ascii="Times New Roman" w:eastAsia="宋体" w:hAnsi="Times New Roman" w:cs="Times New Roman"/>
          <w:sz w:val="21"/>
          <w:szCs w:val="21"/>
        </w:rPr>
        <w:t>Wehrens</w:t>
      </w:r>
      <w:proofErr w:type="spellEnd"/>
      <w:r w:rsidRPr="006C2942">
        <w:rPr>
          <w:rFonts w:ascii="Times New Roman" w:eastAsia="宋体" w:hAnsi="Times New Roman" w:cs="Times New Roman"/>
          <w:sz w:val="21"/>
          <w:szCs w:val="21"/>
        </w:rPr>
        <w:t xml:space="preserve"> (2025); </w:t>
      </w:r>
      <w:proofErr w:type="spellStart"/>
      <w:r w:rsidRPr="006C2942">
        <w:rPr>
          <w:rFonts w:ascii="Times New Roman" w:eastAsia="宋体" w:hAnsi="Times New Roman" w:cs="Times New Roman"/>
          <w:sz w:val="21"/>
          <w:szCs w:val="21"/>
        </w:rPr>
        <w:t>Prencipe</w:t>
      </w:r>
      <w:proofErr w:type="spellEnd"/>
      <w:r w:rsidRPr="006C2942">
        <w:rPr>
          <w:rFonts w:ascii="Times New Roman" w:eastAsia="宋体" w:hAnsi="Times New Roman" w:cs="Times New Roman"/>
          <w:sz w:val="21"/>
          <w:szCs w:val="21"/>
        </w:rPr>
        <w:t xml:space="preserve"> (2025).</w:t>
      </w:r>
    </w:p>
    <w:p w14:paraId="64667970"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²⁴ Kumar (2025); </w:t>
      </w:r>
      <w:proofErr w:type="spellStart"/>
      <w:r w:rsidRPr="006C2942">
        <w:rPr>
          <w:rFonts w:ascii="Times New Roman" w:eastAsia="宋体" w:hAnsi="Times New Roman" w:cs="Times New Roman"/>
          <w:sz w:val="21"/>
          <w:szCs w:val="21"/>
        </w:rPr>
        <w:t>Vinx</w:t>
      </w:r>
      <w:proofErr w:type="spellEnd"/>
      <w:r w:rsidRPr="006C2942">
        <w:rPr>
          <w:rFonts w:ascii="Times New Roman" w:eastAsia="宋体" w:hAnsi="Times New Roman" w:cs="Times New Roman"/>
          <w:sz w:val="21"/>
          <w:szCs w:val="21"/>
        </w:rPr>
        <w:t xml:space="preserve"> (2025).</w:t>
      </w:r>
    </w:p>
    <w:p w14:paraId="4A4DA816"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²⁵ Supreme People's Court (2026); MMLC Group (2026); </w:t>
      </w:r>
      <w:proofErr w:type="spellStart"/>
      <w:r w:rsidRPr="006C2942">
        <w:rPr>
          <w:rFonts w:ascii="Times New Roman" w:eastAsia="宋体" w:hAnsi="Times New Roman" w:cs="Times New Roman"/>
          <w:sz w:val="21"/>
          <w:szCs w:val="21"/>
        </w:rPr>
        <w:t>Changtsi</w:t>
      </w:r>
      <w:proofErr w:type="spellEnd"/>
      <w:r w:rsidRPr="006C2942">
        <w:rPr>
          <w:rFonts w:ascii="Times New Roman" w:eastAsia="宋体" w:hAnsi="Times New Roman" w:cs="Times New Roman"/>
          <w:sz w:val="21"/>
          <w:szCs w:val="21"/>
        </w:rPr>
        <w:t xml:space="preserve"> (2026).</w:t>
      </w:r>
    </w:p>
    <w:p w14:paraId="20362B23"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²⁶ Supreme People's Court (2026); </w:t>
      </w:r>
      <w:proofErr w:type="spellStart"/>
      <w:r w:rsidRPr="006C2942">
        <w:rPr>
          <w:rFonts w:ascii="Times New Roman" w:eastAsia="宋体" w:hAnsi="Times New Roman" w:cs="Times New Roman"/>
          <w:sz w:val="21"/>
          <w:szCs w:val="21"/>
        </w:rPr>
        <w:t>Changtsi</w:t>
      </w:r>
      <w:proofErr w:type="spellEnd"/>
      <w:r w:rsidRPr="006C2942">
        <w:rPr>
          <w:rFonts w:ascii="Times New Roman" w:eastAsia="宋体" w:hAnsi="Times New Roman" w:cs="Times New Roman"/>
          <w:sz w:val="21"/>
          <w:szCs w:val="21"/>
        </w:rPr>
        <w:t xml:space="preserve"> (2026).</w:t>
      </w:r>
    </w:p>
    <w:p w14:paraId="59219AB5"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²⁷ Supreme People's Court (2026); China IP Law Update (2026).</w:t>
      </w:r>
    </w:p>
    <w:p w14:paraId="7938E60C"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²⁸ Sinanis (2025); </w:t>
      </w:r>
      <w:proofErr w:type="spellStart"/>
      <w:r w:rsidRPr="006C2942">
        <w:rPr>
          <w:rFonts w:ascii="Times New Roman" w:eastAsia="宋体" w:hAnsi="Times New Roman" w:cs="Times New Roman"/>
          <w:sz w:val="21"/>
          <w:szCs w:val="21"/>
        </w:rPr>
        <w:t>Slavny</w:t>
      </w:r>
      <w:proofErr w:type="spellEnd"/>
      <w:r w:rsidRPr="006C2942">
        <w:rPr>
          <w:rFonts w:ascii="Times New Roman" w:eastAsia="宋体" w:hAnsi="Times New Roman" w:cs="Times New Roman"/>
          <w:sz w:val="21"/>
          <w:szCs w:val="21"/>
        </w:rPr>
        <w:t xml:space="preserve"> (2023).</w:t>
      </w:r>
    </w:p>
    <w:p w14:paraId="16DE4177"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²⁹ Shang, Xu, Xu &amp; Wu (2025); Dong (2023).</w:t>
      </w:r>
    </w:p>
    <w:p w14:paraId="6782234E"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³⁰ Zhang (2024); Bai (2025).</w:t>
      </w:r>
    </w:p>
    <w:p w14:paraId="06916691"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³¹ Haldar (2023); Howe, Uyl-de Groot &amp; </w:t>
      </w:r>
      <w:proofErr w:type="spellStart"/>
      <w:r w:rsidRPr="006C2942">
        <w:rPr>
          <w:rFonts w:ascii="Times New Roman" w:eastAsia="宋体" w:hAnsi="Times New Roman" w:cs="Times New Roman"/>
          <w:sz w:val="21"/>
          <w:szCs w:val="21"/>
        </w:rPr>
        <w:t>Wehrens</w:t>
      </w:r>
      <w:proofErr w:type="spellEnd"/>
      <w:r w:rsidRPr="006C2942">
        <w:rPr>
          <w:rFonts w:ascii="Times New Roman" w:eastAsia="宋体" w:hAnsi="Times New Roman" w:cs="Times New Roman"/>
          <w:sz w:val="21"/>
          <w:szCs w:val="21"/>
        </w:rPr>
        <w:t xml:space="preserve"> (2025).</w:t>
      </w:r>
    </w:p>
    <w:p w14:paraId="13188C7D"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³² Fuller (1964).</w:t>
      </w:r>
    </w:p>
    <w:p w14:paraId="2FD259A6"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³³ </w:t>
      </w:r>
      <w:proofErr w:type="spellStart"/>
      <w:r w:rsidRPr="006C2942">
        <w:rPr>
          <w:rFonts w:ascii="Times New Roman" w:eastAsia="宋体" w:hAnsi="Times New Roman" w:cs="Times New Roman"/>
          <w:sz w:val="21"/>
          <w:szCs w:val="21"/>
        </w:rPr>
        <w:t>Prencipe</w:t>
      </w:r>
      <w:proofErr w:type="spellEnd"/>
      <w:r w:rsidRPr="006C2942">
        <w:rPr>
          <w:rFonts w:ascii="Times New Roman" w:eastAsia="宋体" w:hAnsi="Times New Roman" w:cs="Times New Roman"/>
          <w:sz w:val="21"/>
          <w:szCs w:val="21"/>
        </w:rPr>
        <w:t xml:space="preserve"> (2025); Capano et al. (2023).</w:t>
      </w:r>
    </w:p>
    <w:p w14:paraId="33C5FEA9"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³⁴ Civil Code of the PRC (2020), art. 1185; Supreme People's Court (2026).</w:t>
      </w:r>
    </w:p>
    <w:p w14:paraId="4DC76C90"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³⁵ Lampe (2024); Kumar (2025).</w:t>
      </w:r>
    </w:p>
    <w:p w14:paraId="769CC1FA"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³⁶ Shang et al. (2025); </w:t>
      </w:r>
      <w:proofErr w:type="spellStart"/>
      <w:r w:rsidRPr="006C2942">
        <w:rPr>
          <w:rFonts w:ascii="Times New Roman" w:eastAsia="宋体" w:hAnsi="Times New Roman" w:cs="Times New Roman"/>
          <w:sz w:val="21"/>
          <w:szCs w:val="21"/>
        </w:rPr>
        <w:t>TransRe</w:t>
      </w:r>
      <w:proofErr w:type="spellEnd"/>
      <w:r w:rsidRPr="006C2942">
        <w:rPr>
          <w:rFonts w:ascii="Times New Roman" w:eastAsia="宋体" w:hAnsi="Times New Roman" w:cs="Times New Roman"/>
          <w:sz w:val="21"/>
          <w:szCs w:val="21"/>
        </w:rPr>
        <w:t xml:space="preserve"> (2023); Polinsky &amp; Shavell (2023–2024).</w:t>
      </w:r>
    </w:p>
    <w:p w14:paraId="76CA82B6"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³⁷ Shang et al. (2025); You (2026).</w:t>
      </w:r>
    </w:p>
    <w:p w14:paraId="520579BA"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³⁸ Shang et al. (2025).</w:t>
      </w:r>
    </w:p>
    <w:p w14:paraId="371BA6EB"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³⁹ Zhang (2024); WSP Publishing (2024).</w:t>
      </w:r>
    </w:p>
    <w:p w14:paraId="3ADF50C0"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⁴⁰ Institute for Legal Reform (2023); </w:t>
      </w:r>
      <w:proofErr w:type="spellStart"/>
      <w:r w:rsidRPr="006C2942">
        <w:rPr>
          <w:rFonts w:ascii="Times New Roman" w:eastAsia="宋体" w:hAnsi="Times New Roman" w:cs="Times New Roman"/>
          <w:sz w:val="21"/>
          <w:szCs w:val="21"/>
        </w:rPr>
        <w:t>TransRe</w:t>
      </w:r>
      <w:proofErr w:type="spellEnd"/>
      <w:r w:rsidRPr="006C2942">
        <w:rPr>
          <w:rFonts w:ascii="Times New Roman" w:eastAsia="宋体" w:hAnsi="Times New Roman" w:cs="Times New Roman"/>
          <w:sz w:val="21"/>
          <w:szCs w:val="21"/>
        </w:rPr>
        <w:t xml:space="preserve"> (2023).</w:t>
      </w:r>
    </w:p>
    <w:p w14:paraId="2429A540"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⁴¹ </w:t>
      </w:r>
      <w:proofErr w:type="spellStart"/>
      <w:r w:rsidRPr="006C2942">
        <w:rPr>
          <w:rFonts w:ascii="Times New Roman" w:eastAsia="宋体" w:hAnsi="Times New Roman" w:cs="Times New Roman"/>
          <w:sz w:val="21"/>
          <w:szCs w:val="21"/>
        </w:rPr>
        <w:t>Prencipe</w:t>
      </w:r>
      <w:proofErr w:type="spellEnd"/>
      <w:r w:rsidRPr="006C2942">
        <w:rPr>
          <w:rFonts w:ascii="Times New Roman" w:eastAsia="宋体" w:hAnsi="Times New Roman" w:cs="Times New Roman"/>
          <w:sz w:val="21"/>
          <w:szCs w:val="21"/>
        </w:rPr>
        <w:t xml:space="preserve"> (2025); MMLC Group (2026).</w:t>
      </w:r>
    </w:p>
    <w:p w14:paraId="6CB5575F"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⁴² WIPO (2013).</w:t>
      </w:r>
    </w:p>
    <w:p w14:paraId="03E5D086"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⁴³ WIPO (2015).</w:t>
      </w:r>
    </w:p>
    <w:p w14:paraId="227D65A5"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⁴⁴ NPC (2019).</w:t>
      </w:r>
    </w:p>
    <w:p w14:paraId="3FB130ED"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⁴⁵ NPC (2020).</w:t>
      </w:r>
    </w:p>
    <w:p w14:paraId="0BAEC09A"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lastRenderedPageBreak/>
        <w:t>⁴⁶ National People's Congress (2020); WIPO (2019).</w:t>
      </w:r>
    </w:p>
    <w:p w14:paraId="4A1F98E1"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⁴⁷ CMS (2026); </w:t>
      </w:r>
      <w:proofErr w:type="spellStart"/>
      <w:r w:rsidRPr="006C2942">
        <w:rPr>
          <w:rFonts w:ascii="Times New Roman" w:eastAsia="宋体" w:hAnsi="Times New Roman" w:cs="Times New Roman"/>
          <w:sz w:val="21"/>
          <w:szCs w:val="21"/>
        </w:rPr>
        <w:t>Changtsi</w:t>
      </w:r>
      <w:proofErr w:type="spellEnd"/>
      <w:r w:rsidRPr="006C2942">
        <w:rPr>
          <w:rFonts w:ascii="Times New Roman" w:eastAsia="宋体" w:hAnsi="Times New Roman" w:cs="Times New Roman"/>
          <w:sz w:val="21"/>
          <w:szCs w:val="21"/>
        </w:rPr>
        <w:t xml:space="preserve"> (2026); Supreme People's Court (2026).</w:t>
      </w:r>
    </w:p>
    <w:p w14:paraId="3938CDC6"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⁴⁸ Supreme People's Court (2026); Shang et al. (2025).</w:t>
      </w:r>
    </w:p>
    <w:p w14:paraId="533AFD32"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⁴⁹ Supreme People's Court (2026).</w:t>
      </w:r>
    </w:p>
    <w:p w14:paraId="19103FF5"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⁵⁰ Supreme People's Court (2026); MMLC Group (2026).</w:t>
      </w:r>
    </w:p>
    <w:p w14:paraId="1F7256D9"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⁵¹ Supreme People's Court (2026).</w:t>
      </w:r>
    </w:p>
    <w:p w14:paraId="007A8932"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⁵² Supreme People's Court (2026); MMLC Group (2026).</w:t>
      </w:r>
    </w:p>
    <w:p w14:paraId="77EDE5C7"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⁵³ Supreme People's Court (2026).</w:t>
      </w:r>
    </w:p>
    <w:p w14:paraId="7C950059"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⁵⁴ Supreme People's Court (2026); CMS (2026).</w:t>
      </w:r>
    </w:p>
    <w:p w14:paraId="7B3B41DA"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⁵⁵ Supreme People's Court (2026).</w:t>
      </w:r>
    </w:p>
    <w:p w14:paraId="2B5A3B36"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⁵⁶ Shang et al. (2025); You (2026); Zhu (2026).</w:t>
      </w:r>
    </w:p>
    <w:p w14:paraId="3F9E5990"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⁵⁷ </w:t>
      </w:r>
      <w:proofErr w:type="spellStart"/>
      <w:r w:rsidRPr="006C2942">
        <w:rPr>
          <w:rFonts w:ascii="Times New Roman" w:eastAsia="宋体" w:hAnsi="Times New Roman" w:cs="Times New Roman"/>
          <w:sz w:val="21"/>
          <w:szCs w:val="21"/>
        </w:rPr>
        <w:t>ThePaper</w:t>
      </w:r>
      <w:proofErr w:type="spellEnd"/>
      <w:r w:rsidRPr="006C2942">
        <w:rPr>
          <w:rFonts w:ascii="Times New Roman" w:eastAsia="宋体" w:hAnsi="Times New Roman" w:cs="Times New Roman"/>
          <w:sz w:val="21"/>
          <w:szCs w:val="21"/>
        </w:rPr>
        <w:t xml:space="preserve"> (2026).</w:t>
      </w:r>
    </w:p>
    <w:p w14:paraId="38DEC613"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⁵⁸ </w:t>
      </w:r>
      <w:r w:rsidRPr="006C2942">
        <w:rPr>
          <w:rFonts w:ascii="Times New Roman" w:eastAsia="宋体" w:hAnsi="Times New Roman" w:cs="Times New Roman"/>
          <w:i/>
          <w:iCs/>
          <w:sz w:val="21"/>
          <w:szCs w:val="21"/>
        </w:rPr>
        <w:t>Halo Elecs., Inc. v. Pulse Elecs., Inc.</w:t>
      </w:r>
      <w:r w:rsidRPr="006C2942">
        <w:rPr>
          <w:rFonts w:ascii="Times New Roman" w:eastAsia="宋体" w:hAnsi="Times New Roman" w:cs="Times New Roman"/>
          <w:sz w:val="21"/>
          <w:szCs w:val="21"/>
        </w:rPr>
        <w:t>, 579 U.S. 93 (2016).</w:t>
      </w:r>
    </w:p>
    <w:p w14:paraId="55619BCC"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⁵⁹ </w:t>
      </w:r>
      <w:r w:rsidRPr="006C2942">
        <w:rPr>
          <w:rFonts w:ascii="Times New Roman" w:eastAsia="宋体" w:hAnsi="Times New Roman" w:cs="Times New Roman"/>
          <w:i/>
          <w:iCs/>
          <w:sz w:val="21"/>
          <w:szCs w:val="21"/>
        </w:rPr>
        <w:t>Halo Elecs., Inc. v. Pulse Elecs., Inc.</w:t>
      </w:r>
      <w:r w:rsidRPr="006C2942">
        <w:rPr>
          <w:rFonts w:ascii="Times New Roman" w:eastAsia="宋体" w:hAnsi="Times New Roman" w:cs="Times New Roman"/>
          <w:sz w:val="21"/>
          <w:szCs w:val="21"/>
        </w:rPr>
        <w:t>, No. 2023-1772 (Fed. Cir. Feb. 28, 2025).</w:t>
      </w:r>
    </w:p>
    <w:p w14:paraId="1CA2B33C"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⁶⁰ Dennis D. Crouch, </w:t>
      </w:r>
      <w:r w:rsidRPr="006C2942">
        <w:rPr>
          <w:rFonts w:ascii="Times New Roman" w:eastAsia="宋体" w:hAnsi="Times New Roman" w:cs="Times New Roman"/>
          <w:i/>
          <w:iCs/>
          <w:sz w:val="21"/>
          <w:szCs w:val="21"/>
        </w:rPr>
        <w:t>Second-Guessing the Jury: The Federal Circuit's Flawed Take on Enhanced Damages in Halo v. Pulse</w:t>
      </w:r>
      <w:r w:rsidRPr="006C2942">
        <w:rPr>
          <w:rFonts w:ascii="Times New Roman" w:eastAsia="宋体" w:hAnsi="Times New Roman" w:cs="Times New Roman"/>
          <w:sz w:val="21"/>
          <w:szCs w:val="21"/>
        </w:rPr>
        <w:t>, Patently-O (2025).</w:t>
      </w:r>
    </w:p>
    <w:p w14:paraId="28C2BB46"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⁶¹ </w:t>
      </w:r>
      <w:r w:rsidRPr="006C2942">
        <w:rPr>
          <w:rFonts w:ascii="Times New Roman" w:eastAsia="宋体" w:hAnsi="Times New Roman" w:cs="Times New Roman"/>
          <w:i/>
          <w:iCs/>
          <w:sz w:val="21"/>
          <w:szCs w:val="21"/>
        </w:rPr>
        <w:t>Id.</w:t>
      </w:r>
    </w:p>
    <w:p w14:paraId="519721EE"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⁶² Institute for Legal Reform (2023); Lex Machina (2024); </w:t>
      </w:r>
      <w:proofErr w:type="spellStart"/>
      <w:r w:rsidRPr="006C2942">
        <w:rPr>
          <w:rFonts w:ascii="Times New Roman" w:eastAsia="宋体" w:hAnsi="Times New Roman" w:cs="Times New Roman"/>
          <w:sz w:val="21"/>
          <w:szCs w:val="21"/>
        </w:rPr>
        <w:t>TransRe</w:t>
      </w:r>
      <w:proofErr w:type="spellEnd"/>
      <w:r w:rsidRPr="006C2942">
        <w:rPr>
          <w:rFonts w:ascii="Times New Roman" w:eastAsia="宋体" w:hAnsi="Times New Roman" w:cs="Times New Roman"/>
          <w:sz w:val="21"/>
          <w:szCs w:val="21"/>
        </w:rPr>
        <w:t xml:space="preserve"> (2023).</w:t>
      </w:r>
    </w:p>
    <w:p w14:paraId="2DFD7576"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⁶³ BGH X ZR 30/21 (2023); DLA Piper (2024); </w:t>
      </w:r>
      <w:proofErr w:type="spellStart"/>
      <w:r w:rsidRPr="006C2942">
        <w:rPr>
          <w:rFonts w:ascii="Times New Roman" w:eastAsia="宋体" w:hAnsi="Times New Roman" w:cs="Times New Roman"/>
          <w:sz w:val="21"/>
          <w:szCs w:val="21"/>
        </w:rPr>
        <w:t>Twobirds</w:t>
      </w:r>
      <w:proofErr w:type="spellEnd"/>
      <w:r w:rsidRPr="006C2942">
        <w:rPr>
          <w:rFonts w:ascii="Times New Roman" w:eastAsia="宋体" w:hAnsi="Times New Roman" w:cs="Times New Roman"/>
          <w:sz w:val="21"/>
          <w:szCs w:val="21"/>
        </w:rPr>
        <w:t xml:space="preserve"> (2024).</w:t>
      </w:r>
    </w:p>
    <w:p w14:paraId="6F900D13"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⁶⁴ Kim &amp; Chang (2023); </w:t>
      </w:r>
      <w:proofErr w:type="spellStart"/>
      <w:r w:rsidRPr="006C2942">
        <w:rPr>
          <w:rFonts w:ascii="Times New Roman" w:eastAsia="宋体" w:hAnsi="Times New Roman" w:cs="Times New Roman"/>
          <w:sz w:val="21"/>
          <w:szCs w:val="21"/>
        </w:rPr>
        <w:t>Lexology</w:t>
      </w:r>
      <w:proofErr w:type="spellEnd"/>
      <w:r w:rsidRPr="006C2942">
        <w:rPr>
          <w:rFonts w:ascii="Times New Roman" w:eastAsia="宋体" w:hAnsi="Times New Roman" w:cs="Times New Roman"/>
          <w:sz w:val="21"/>
          <w:szCs w:val="21"/>
        </w:rPr>
        <w:t xml:space="preserve"> (2024); Lee International (2025).</w:t>
      </w:r>
    </w:p>
    <w:p w14:paraId="0452909C"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⁶⁵ Aik Law (2025); Kluwer Patent Blog (2025).</w:t>
      </w:r>
    </w:p>
    <w:p w14:paraId="6E826A24"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⁶⁶ Lex Machina (2024); </w:t>
      </w:r>
      <w:proofErr w:type="spellStart"/>
      <w:r w:rsidRPr="006C2942">
        <w:rPr>
          <w:rFonts w:ascii="Times New Roman" w:eastAsia="宋体" w:hAnsi="Times New Roman" w:cs="Times New Roman"/>
          <w:sz w:val="21"/>
          <w:szCs w:val="21"/>
        </w:rPr>
        <w:t>Sternekessler</w:t>
      </w:r>
      <w:proofErr w:type="spellEnd"/>
      <w:r w:rsidRPr="006C2942">
        <w:rPr>
          <w:rFonts w:ascii="Times New Roman" w:eastAsia="宋体" w:hAnsi="Times New Roman" w:cs="Times New Roman"/>
          <w:sz w:val="21"/>
          <w:szCs w:val="21"/>
        </w:rPr>
        <w:t xml:space="preserve"> (2022); Kim &amp; Chang (2023); </w:t>
      </w:r>
      <w:proofErr w:type="spellStart"/>
      <w:r w:rsidRPr="006C2942">
        <w:rPr>
          <w:rFonts w:ascii="Times New Roman" w:eastAsia="宋体" w:hAnsi="Times New Roman" w:cs="Times New Roman"/>
          <w:sz w:val="21"/>
          <w:szCs w:val="21"/>
        </w:rPr>
        <w:t>Lexology</w:t>
      </w:r>
      <w:proofErr w:type="spellEnd"/>
      <w:r w:rsidRPr="006C2942">
        <w:rPr>
          <w:rFonts w:ascii="Times New Roman" w:eastAsia="宋体" w:hAnsi="Times New Roman" w:cs="Times New Roman"/>
          <w:sz w:val="21"/>
          <w:szCs w:val="21"/>
        </w:rPr>
        <w:t xml:space="preserve"> (2024); Aik Law (2025); Kluwer Patent Blog (2025).</w:t>
      </w:r>
    </w:p>
    <w:p w14:paraId="1C2ECD22"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⁶⁷ WTO (1994); </w:t>
      </w:r>
      <w:proofErr w:type="spellStart"/>
      <w:r w:rsidRPr="006C2942">
        <w:rPr>
          <w:rFonts w:ascii="Times New Roman" w:eastAsia="宋体" w:hAnsi="Times New Roman" w:cs="Times New Roman"/>
          <w:sz w:val="21"/>
          <w:szCs w:val="21"/>
        </w:rPr>
        <w:t>Vanleenhove</w:t>
      </w:r>
      <w:proofErr w:type="spellEnd"/>
      <w:r w:rsidRPr="006C2942">
        <w:rPr>
          <w:rFonts w:ascii="Times New Roman" w:eastAsia="宋体" w:hAnsi="Times New Roman" w:cs="Times New Roman"/>
          <w:sz w:val="21"/>
          <w:szCs w:val="21"/>
        </w:rPr>
        <w:t xml:space="preserve"> &amp; </w:t>
      </w:r>
      <w:proofErr w:type="spellStart"/>
      <w:r w:rsidRPr="006C2942">
        <w:rPr>
          <w:rFonts w:ascii="Times New Roman" w:eastAsia="宋体" w:hAnsi="Times New Roman" w:cs="Times New Roman"/>
          <w:sz w:val="21"/>
          <w:szCs w:val="21"/>
        </w:rPr>
        <w:t>Meurkens</w:t>
      </w:r>
      <w:proofErr w:type="spellEnd"/>
      <w:r w:rsidRPr="006C2942">
        <w:rPr>
          <w:rFonts w:ascii="Times New Roman" w:eastAsia="宋体" w:hAnsi="Times New Roman" w:cs="Times New Roman"/>
          <w:sz w:val="21"/>
          <w:szCs w:val="21"/>
        </w:rPr>
        <w:t xml:space="preserve"> (2023).</w:t>
      </w:r>
    </w:p>
    <w:p w14:paraId="4A80541D"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⁶⁸ </w:t>
      </w:r>
      <w:proofErr w:type="spellStart"/>
      <w:r w:rsidRPr="006C2942">
        <w:rPr>
          <w:rFonts w:ascii="Times New Roman" w:eastAsia="宋体" w:hAnsi="Times New Roman" w:cs="Times New Roman"/>
          <w:sz w:val="21"/>
          <w:szCs w:val="21"/>
        </w:rPr>
        <w:t>Changtsi</w:t>
      </w:r>
      <w:proofErr w:type="spellEnd"/>
      <w:r w:rsidRPr="006C2942">
        <w:rPr>
          <w:rFonts w:ascii="Times New Roman" w:eastAsia="宋体" w:hAnsi="Times New Roman" w:cs="Times New Roman"/>
          <w:sz w:val="21"/>
          <w:szCs w:val="21"/>
        </w:rPr>
        <w:t xml:space="preserve"> (2026).</w:t>
      </w:r>
    </w:p>
    <w:p w14:paraId="3827B04E"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⁶⁹ Supreme People's Court (2026); MMLC Group (2026).</w:t>
      </w:r>
    </w:p>
    <w:p w14:paraId="65A37D05"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⁷⁰ Supreme People's Court (2026).</w:t>
      </w:r>
    </w:p>
    <w:p w14:paraId="4C001D1B"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lastRenderedPageBreak/>
        <w:t>⁷¹ Shang et al. (2025); You (2026).</w:t>
      </w:r>
    </w:p>
    <w:p w14:paraId="3B696B0D"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⁷² CMS (2026); Zhu (2026).</w:t>
      </w:r>
    </w:p>
    <w:p w14:paraId="563CAE2F"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⁷³ Lex Machina (2024); </w:t>
      </w:r>
      <w:proofErr w:type="spellStart"/>
      <w:r w:rsidRPr="006C2942">
        <w:rPr>
          <w:rFonts w:ascii="Times New Roman" w:eastAsia="宋体" w:hAnsi="Times New Roman" w:cs="Times New Roman"/>
          <w:sz w:val="21"/>
          <w:szCs w:val="21"/>
        </w:rPr>
        <w:t>Twobirds</w:t>
      </w:r>
      <w:proofErr w:type="spellEnd"/>
      <w:r w:rsidRPr="006C2942">
        <w:rPr>
          <w:rFonts w:ascii="Times New Roman" w:eastAsia="宋体" w:hAnsi="Times New Roman" w:cs="Times New Roman"/>
          <w:sz w:val="21"/>
          <w:szCs w:val="21"/>
        </w:rPr>
        <w:t xml:space="preserve"> (2024); Kim &amp; Chang (2023); Aik Law (2025).</w:t>
      </w:r>
    </w:p>
    <w:p w14:paraId="70F32075"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⁷⁴ Shang et al. (2025); You (2026); Supreme People's Court (2026).</w:t>
      </w:r>
    </w:p>
    <w:p w14:paraId="3A310B1C"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⁷⁵ Christensen (2023); </w:t>
      </w:r>
      <w:proofErr w:type="spellStart"/>
      <w:r w:rsidRPr="006C2942">
        <w:rPr>
          <w:rFonts w:ascii="Times New Roman" w:eastAsia="宋体" w:hAnsi="Times New Roman" w:cs="Times New Roman"/>
          <w:sz w:val="21"/>
          <w:szCs w:val="21"/>
        </w:rPr>
        <w:t>Vinx</w:t>
      </w:r>
      <w:proofErr w:type="spellEnd"/>
      <w:r w:rsidRPr="006C2942">
        <w:rPr>
          <w:rFonts w:ascii="Times New Roman" w:eastAsia="宋体" w:hAnsi="Times New Roman" w:cs="Times New Roman"/>
          <w:sz w:val="21"/>
          <w:szCs w:val="21"/>
        </w:rPr>
        <w:t xml:space="preserve"> (2025).</w:t>
      </w:r>
    </w:p>
    <w:p w14:paraId="06840C83"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⁷⁶ Sinanis (2025); Shang et al. (2025).</w:t>
      </w:r>
    </w:p>
    <w:p w14:paraId="12E0C12E"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⁷⁷ </w:t>
      </w:r>
      <w:proofErr w:type="spellStart"/>
      <w:r w:rsidRPr="006C2942">
        <w:rPr>
          <w:rFonts w:ascii="Times New Roman" w:eastAsia="宋体" w:hAnsi="Times New Roman" w:cs="Times New Roman"/>
          <w:sz w:val="21"/>
          <w:szCs w:val="21"/>
        </w:rPr>
        <w:t>Prencipe</w:t>
      </w:r>
      <w:proofErr w:type="spellEnd"/>
      <w:r w:rsidRPr="006C2942">
        <w:rPr>
          <w:rFonts w:ascii="Times New Roman" w:eastAsia="宋体" w:hAnsi="Times New Roman" w:cs="Times New Roman"/>
          <w:sz w:val="21"/>
          <w:szCs w:val="21"/>
        </w:rPr>
        <w:t xml:space="preserve"> (2025); Capano et al. (2023).</w:t>
      </w:r>
    </w:p>
    <w:p w14:paraId="535FAF0B"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 xml:space="preserve">⁷⁸ Shang et al. (2025); </w:t>
      </w:r>
      <w:proofErr w:type="spellStart"/>
      <w:r w:rsidRPr="006C2942">
        <w:rPr>
          <w:rFonts w:ascii="Times New Roman" w:eastAsia="宋体" w:hAnsi="Times New Roman" w:cs="Times New Roman"/>
          <w:sz w:val="21"/>
          <w:szCs w:val="21"/>
        </w:rPr>
        <w:t>TransRe</w:t>
      </w:r>
      <w:proofErr w:type="spellEnd"/>
      <w:r w:rsidRPr="006C2942">
        <w:rPr>
          <w:rFonts w:ascii="Times New Roman" w:eastAsia="宋体" w:hAnsi="Times New Roman" w:cs="Times New Roman"/>
          <w:sz w:val="21"/>
          <w:szCs w:val="21"/>
        </w:rPr>
        <w:t xml:space="preserve"> (2023).</w:t>
      </w:r>
    </w:p>
    <w:p w14:paraId="18CB0EB7"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⁷⁹ CMS (2026); MMLC Group (2026); Supreme People's Court (2026).</w:t>
      </w:r>
    </w:p>
    <w:p w14:paraId="41005487"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⁸⁰ Shang et al. (2025); You (2026); Zhu (2026).</w:t>
      </w:r>
    </w:p>
    <w:p w14:paraId="44B794E9"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⁸¹ Institute for Legal Reform (2023); WSP Publishing (2024).</w:t>
      </w:r>
    </w:p>
    <w:p w14:paraId="51D88EA0" w14:textId="77777777" w:rsidR="006C2942" w:rsidRPr="006C2942" w:rsidRDefault="006C2942" w:rsidP="006C2942">
      <w:pPr>
        <w:rPr>
          <w:rFonts w:ascii="Times New Roman" w:eastAsia="宋体" w:hAnsi="Times New Roman" w:cs="Times New Roman"/>
          <w:sz w:val="21"/>
          <w:szCs w:val="21"/>
        </w:rPr>
      </w:pPr>
      <w:r w:rsidRPr="006C2942">
        <w:rPr>
          <w:rFonts w:ascii="Times New Roman" w:eastAsia="宋体" w:hAnsi="Times New Roman" w:cs="Times New Roman"/>
          <w:sz w:val="21"/>
          <w:szCs w:val="21"/>
        </w:rPr>
        <w:t>⁸² Shang et al. (2025); You (2026); Supreme People's Court (2026).</w:t>
      </w:r>
    </w:p>
    <w:p w14:paraId="1BC8A9BE" w14:textId="77777777" w:rsidR="00E50CD6" w:rsidRPr="006C2942" w:rsidRDefault="00E50CD6">
      <w:pPr>
        <w:rPr>
          <w:rFonts w:ascii="Times New Roman" w:eastAsia="宋体" w:hAnsi="Times New Roman" w:cs="Times New Roman"/>
          <w:sz w:val="21"/>
          <w:szCs w:val="21"/>
        </w:rPr>
      </w:pPr>
    </w:p>
    <w:sectPr w:rsidR="00E50CD6" w:rsidRPr="006C29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3143B" w14:textId="77777777" w:rsidR="00C464EC" w:rsidRDefault="00C464EC" w:rsidP="00084310">
      <w:pPr>
        <w:spacing w:after="0" w:line="240" w:lineRule="auto"/>
        <w:rPr>
          <w:rFonts w:hint="eastAsia"/>
        </w:rPr>
      </w:pPr>
      <w:r>
        <w:separator/>
      </w:r>
    </w:p>
  </w:endnote>
  <w:endnote w:type="continuationSeparator" w:id="0">
    <w:p w14:paraId="1B330AC1" w14:textId="77777777" w:rsidR="00C464EC" w:rsidRDefault="00C464EC" w:rsidP="0008431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DE315" w14:textId="77777777" w:rsidR="00C464EC" w:rsidRDefault="00C464EC" w:rsidP="00084310">
      <w:pPr>
        <w:spacing w:after="0" w:line="240" w:lineRule="auto"/>
        <w:rPr>
          <w:rFonts w:hint="eastAsia"/>
        </w:rPr>
      </w:pPr>
      <w:r>
        <w:separator/>
      </w:r>
    </w:p>
  </w:footnote>
  <w:footnote w:type="continuationSeparator" w:id="0">
    <w:p w14:paraId="22285AA5" w14:textId="77777777" w:rsidR="00C464EC" w:rsidRDefault="00C464EC" w:rsidP="0008431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942"/>
    <w:rsid w:val="00084310"/>
    <w:rsid w:val="000E5B83"/>
    <w:rsid w:val="000F2E27"/>
    <w:rsid w:val="001C3471"/>
    <w:rsid w:val="006C2942"/>
    <w:rsid w:val="009948AA"/>
    <w:rsid w:val="00997949"/>
    <w:rsid w:val="00AF281A"/>
    <w:rsid w:val="00BB4CB8"/>
    <w:rsid w:val="00C464EC"/>
    <w:rsid w:val="00DD1B34"/>
    <w:rsid w:val="00E50CD6"/>
    <w:rsid w:val="00EA036B"/>
    <w:rsid w:val="00ED0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6EF7B"/>
  <w15:chartTrackingRefBased/>
  <w15:docId w15:val="{6190D336-E6C0-4B35-B139-DBF4303F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294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C294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294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294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294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C294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294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294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294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294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C294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294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2942"/>
    <w:rPr>
      <w:rFonts w:cstheme="majorBidi"/>
      <w:color w:val="0F4761" w:themeColor="accent1" w:themeShade="BF"/>
      <w:sz w:val="28"/>
      <w:szCs w:val="28"/>
    </w:rPr>
  </w:style>
  <w:style w:type="character" w:customStyle="1" w:styleId="50">
    <w:name w:val="标题 5 字符"/>
    <w:basedOn w:val="a0"/>
    <w:link w:val="5"/>
    <w:uiPriority w:val="9"/>
    <w:semiHidden/>
    <w:rsid w:val="006C2942"/>
    <w:rPr>
      <w:rFonts w:cstheme="majorBidi"/>
      <w:color w:val="0F4761" w:themeColor="accent1" w:themeShade="BF"/>
      <w:sz w:val="24"/>
    </w:rPr>
  </w:style>
  <w:style w:type="character" w:customStyle="1" w:styleId="60">
    <w:name w:val="标题 6 字符"/>
    <w:basedOn w:val="a0"/>
    <w:link w:val="6"/>
    <w:uiPriority w:val="9"/>
    <w:semiHidden/>
    <w:rsid w:val="006C2942"/>
    <w:rPr>
      <w:rFonts w:cstheme="majorBidi"/>
      <w:b/>
      <w:bCs/>
      <w:color w:val="0F4761" w:themeColor="accent1" w:themeShade="BF"/>
    </w:rPr>
  </w:style>
  <w:style w:type="character" w:customStyle="1" w:styleId="70">
    <w:name w:val="标题 7 字符"/>
    <w:basedOn w:val="a0"/>
    <w:link w:val="7"/>
    <w:uiPriority w:val="9"/>
    <w:semiHidden/>
    <w:rsid w:val="006C2942"/>
    <w:rPr>
      <w:rFonts w:cstheme="majorBidi"/>
      <w:b/>
      <w:bCs/>
      <w:color w:val="595959" w:themeColor="text1" w:themeTint="A6"/>
    </w:rPr>
  </w:style>
  <w:style w:type="character" w:customStyle="1" w:styleId="80">
    <w:name w:val="标题 8 字符"/>
    <w:basedOn w:val="a0"/>
    <w:link w:val="8"/>
    <w:uiPriority w:val="9"/>
    <w:semiHidden/>
    <w:rsid w:val="006C2942"/>
    <w:rPr>
      <w:rFonts w:cstheme="majorBidi"/>
      <w:color w:val="595959" w:themeColor="text1" w:themeTint="A6"/>
    </w:rPr>
  </w:style>
  <w:style w:type="character" w:customStyle="1" w:styleId="90">
    <w:name w:val="标题 9 字符"/>
    <w:basedOn w:val="a0"/>
    <w:link w:val="9"/>
    <w:uiPriority w:val="9"/>
    <w:semiHidden/>
    <w:rsid w:val="006C2942"/>
    <w:rPr>
      <w:rFonts w:eastAsiaTheme="majorEastAsia" w:cstheme="majorBidi"/>
      <w:color w:val="595959" w:themeColor="text1" w:themeTint="A6"/>
    </w:rPr>
  </w:style>
  <w:style w:type="paragraph" w:styleId="a3">
    <w:name w:val="Title"/>
    <w:basedOn w:val="a"/>
    <w:next w:val="a"/>
    <w:link w:val="a4"/>
    <w:uiPriority w:val="10"/>
    <w:qFormat/>
    <w:rsid w:val="006C294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29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294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29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2942"/>
    <w:pPr>
      <w:spacing w:before="160"/>
      <w:jc w:val="center"/>
    </w:pPr>
    <w:rPr>
      <w:i/>
      <w:iCs/>
      <w:color w:val="404040" w:themeColor="text1" w:themeTint="BF"/>
    </w:rPr>
  </w:style>
  <w:style w:type="character" w:customStyle="1" w:styleId="a8">
    <w:name w:val="引用 字符"/>
    <w:basedOn w:val="a0"/>
    <w:link w:val="a7"/>
    <w:uiPriority w:val="29"/>
    <w:rsid w:val="006C2942"/>
    <w:rPr>
      <w:i/>
      <w:iCs/>
      <w:color w:val="404040" w:themeColor="text1" w:themeTint="BF"/>
    </w:rPr>
  </w:style>
  <w:style w:type="paragraph" w:styleId="a9">
    <w:name w:val="List Paragraph"/>
    <w:basedOn w:val="a"/>
    <w:uiPriority w:val="34"/>
    <w:qFormat/>
    <w:rsid w:val="006C2942"/>
    <w:pPr>
      <w:ind w:left="720"/>
      <w:contextualSpacing/>
    </w:pPr>
  </w:style>
  <w:style w:type="character" w:styleId="aa">
    <w:name w:val="Intense Emphasis"/>
    <w:basedOn w:val="a0"/>
    <w:uiPriority w:val="21"/>
    <w:qFormat/>
    <w:rsid w:val="006C2942"/>
    <w:rPr>
      <w:i/>
      <w:iCs/>
      <w:color w:val="0F4761" w:themeColor="accent1" w:themeShade="BF"/>
    </w:rPr>
  </w:style>
  <w:style w:type="paragraph" w:styleId="ab">
    <w:name w:val="Intense Quote"/>
    <w:basedOn w:val="a"/>
    <w:next w:val="a"/>
    <w:link w:val="ac"/>
    <w:uiPriority w:val="30"/>
    <w:qFormat/>
    <w:rsid w:val="006C2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C2942"/>
    <w:rPr>
      <w:i/>
      <w:iCs/>
      <w:color w:val="0F4761" w:themeColor="accent1" w:themeShade="BF"/>
    </w:rPr>
  </w:style>
  <w:style w:type="character" w:styleId="ad">
    <w:name w:val="Intense Reference"/>
    <w:basedOn w:val="a0"/>
    <w:uiPriority w:val="32"/>
    <w:qFormat/>
    <w:rsid w:val="006C2942"/>
    <w:rPr>
      <w:b/>
      <w:bCs/>
      <w:smallCaps/>
      <w:color w:val="0F4761" w:themeColor="accent1" w:themeShade="BF"/>
      <w:spacing w:val="5"/>
    </w:rPr>
  </w:style>
  <w:style w:type="character" w:styleId="ae">
    <w:name w:val="Hyperlink"/>
    <w:basedOn w:val="a0"/>
    <w:uiPriority w:val="99"/>
    <w:unhideWhenUsed/>
    <w:rsid w:val="006C2942"/>
    <w:rPr>
      <w:color w:val="467886" w:themeColor="hyperlink"/>
      <w:u w:val="single"/>
    </w:rPr>
  </w:style>
  <w:style w:type="character" w:styleId="af">
    <w:name w:val="Unresolved Mention"/>
    <w:basedOn w:val="a0"/>
    <w:uiPriority w:val="99"/>
    <w:semiHidden/>
    <w:unhideWhenUsed/>
    <w:rsid w:val="006C2942"/>
    <w:rPr>
      <w:color w:val="605E5C"/>
      <w:shd w:val="clear" w:color="auto" w:fill="E1DFDD"/>
    </w:rPr>
  </w:style>
  <w:style w:type="paragraph" w:styleId="af0">
    <w:name w:val="header"/>
    <w:basedOn w:val="a"/>
    <w:link w:val="af1"/>
    <w:uiPriority w:val="99"/>
    <w:unhideWhenUsed/>
    <w:rsid w:val="00084310"/>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084310"/>
    <w:rPr>
      <w:sz w:val="18"/>
      <w:szCs w:val="18"/>
    </w:rPr>
  </w:style>
  <w:style w:type="paragraph" w:styleId="af2">
    <w:name w:val="footer"/>
    <w:basedOn w:val="a"/>
    <w:link w:val="af3"/>
    <w:uiPriority w:val="99"/>
    <w:unhideWhenUsed/>
    <w:rsid w:val="00084310"/>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0843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lapiper.com/en/pt-br/insights/publications/2024/04/calculation-of-the-infringers-profit-in-the-context-of-claims-for-damages-against-patent-infringers" TargetMode="External"/><Relationship Id="rId18" Type="http://schemas.openxmlformats.org/officeDocument/2006/relationships/hyperlink" Target="https://instituteforlegalreform.com/wp-content/uploads/2023/09/ILR-Punitive-Damages-Paper-FINAL.pdf" TargetMode="External"/><Relationship Id="rId26" Type="http://schemas.openxmlformats.org/officeDocument/2006/relationships/hyperlink" Target="https://www.lexisnexis.com/community/pressroom/b/news/posts/lex-machina-releases-2024-patent-litigation-report" TargetMode="External"/><Relationship Id="rId39" Type="http://schemas.openxmlformats.org/officeDocument/2006/relationships/hyperlink" Target="https://m.thepaper.cn/baijiahao_33018698" TargetMode="External"/><Relationship Id="rId21" Type="http://schemas.openxmlformats.org/officeDocument/2006/relationships/hyperlink" Target="https://www.kipo.go.kr/" TargetMode="External"/><Relationship Id="rId34" Type="http://schemas.openxmlformats.org/officeDocument/2006/relationships/hyperlink" Target="https://www.mdpi.com/2071-1050/17/20/9305" TargetMode="External"/><Relationship Id="rId42" Type="http://schemas.openxmlformats.org/officeDocument/2006/relationships/hyperlink" Target="https://doi.org/10.17863/CAM.119726" TargetMode="External"/><Relationship Id="rId47" Type="http://schemas.openxmlformats.org/officeDocument/2006/relationships/hyperlink" Target="https://www.wto.org/english/docs_e/legal_e/27-trips_01_e.htm" TargetMode="External"/><Relationship Id="rId50" Type="http://schemas.openxmlformats.org/officeDocument/2006/relationships/hyperlink" Target="https://www.wsp-publishing.com/en/article/doi/10.47297/wspelWSP2515-824406.20240802/" TargetMode="External"/><Relationship Id="rId7" Type="http://schemas.openxmlformats.org/officeDocument/2006/relationships/hyperlink" Target="https://aulawreview.org/blog/the-halo-effect-willful-infringement-and-enhanced-damages-in-light-of-halo/" TargetMode="External"/><Relationship Id="rId2" Type="http://schemas.openxmlformats.org/officeDocument/2006/relationships/settings" Target="settings.xml"/><Relationship Id="rId16" Type="http://schemas.openxmlformats.org/officeDocument/2006/relationships/hyperlink" Target="https://doi.org/10.5281/zenodo.8118058" TargetMode="External"/><Relationship Id="rId29" Type="http://schemas.openxmlformats.org/officeDocument/2006/relationships/hyperlink" Target="https://www.wipo.int/wipolex/en/legislation/details/19559" TargetMode="External"/><Relationship Id="rId11" Type="http://schemas.openxmlformats.org/officeDocument/2006/relationships/hyperlink" Target="https://www.chinaiplawupdate.com/2026/04/chinas-supreme-peoples-court-releases-interpretation-on-the-application-of-punitive-damages-in-the-trial-of-civil-disputes-involving-intellectual-property-infringement/" TargetMode="External"/><Relationship Id="rId24" Type="http://schemas.openxmlformats.org/officeDocument/2006/relationships/hyperlink" Target="https://www.ijlmh.com/wp-content/uploads/Why-do-we-obey-Laws-Naturalism-or-Positivism.pdf" TargetMode="External"/><Relationship Id="rId32" Type="http://schemas.openxmlformats.org/officeDocument/2006/relationships/hyperlink" Target="http://www.npc.gov.cn/" TargetMode="External"/><Relationship Id="rId37" Type="http://schemas.openxmlformats.org/officeDocument/2006/relationships/hyperlink" Target="http://www.court.gov.cn/fabu-xiangqing-40356.html" TargetMode="External"/><Relationship Id="rId40" Type="http://schemas.openxmlformats.org/officeDocument/2006/relationships/hyperlink" Target="https://www.transre.com/wp-content/uploads/2023/07/TransRe-Punitive-Damages-Paper-July-2023-FINAL.pdf" TargetMode="External"/><Relationship Id="rId45" Type="http://schemas.openxmlformats.org/officeDocument/2006/relationships/hyperlink" Target="https://wipolex.wipo.int/en/text/388461" TargetMode="External"/><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changtsi.com/news/insight/4061.html" TargetMode="External"/><Relationship Id="rId19" Type="http://schemas.openxmlformats.org/officeDocument/2006/relationships/hyperlink" Target="https://www.ip.kimchang.com/en/insights/detail.kc?sch_section=4&amp;idx=29233" TargetMode="External"/><Relationship Id="rId31" Type="http://schemas.openxmlformats.org/officeDocument/2006/relationships/hyperlink" Target="https://www.wipo.int/wipolex/en/legislation/details/19559" TargetMode="External"/><Relationship Id="rId44" Type="http://schemas.openxmlformats.org/officeDocument/2006/relationships/hyperlink" Target="https://www.wipo.int/wipolex/en/legislation/details/19559" TargetMode="External"/><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academic.oup.com/polsoc/article/42/3/275/7257190" TargetMode="External"/><Relationship Id="rId14" Type="http://schemas.openxmlformats.org/officeDocument/2006/relationships/hyperlink" Target="https://www.researchgate.net/publication/373764756_Study_on_the_Application_of_Punitive_Damages_for_Copyright_Infringement/fulltext/64fb25cd3449310eb9b716cf/Study-on-the-Application-of-Punitive-Damages-for-Copyright-Infringement.pdf" TargetMode="External"/><Relationship Id="rId22" Type="http://schemas.openxmlformats.org/officeDocument/2006/relationships/hyperlink" Target="https://ijlmh.com/wp-content/uploads/The-Radbruch-Doctrine-and-the-Cyclic-Nature-of-Jurisprudence.pdf" TargetMode="External"/><Relationship Id="rId27" Type="http://schemas.openxmlformats.org/officeDocument/2006/relationships/hyperlink" Target="https://www.lexology.com/library/detail.aspx?g=037221b8-b451-4fd3-a56a-daa0b4c1b112" TargetMode="External"/><Relationship Id="rId30" Type="http://schemas.openxmlformats.org/officeDocument/2006/relationships/hyperlink" Target="https://wipolex.wipo.int/en/text/388461" TargetMode="External"/><Relationship Id="rId35" Type="http://schemas.openxmlformats.org/officeDocument/2006/relationships/hyperlink" Target="https://doi.org/10.1371/journal.pone.0308447" TargetMode="External"/><Relationship Id="rId43" Type="http://schemas.openxmlformats.org/officeDocument/2006/relationships/hyperlink" Target="https://www.wilsonelser.com/publications/wilson-elsers-punitive-damages-review-2023-50-state-survey" TargetMode="External"/><Relationship Id="rId48" Type="http://schemas.openxmlformats.org/officeDocument/2006/relationships/hyperlink" Target="https://www.wsp-publishing.com/en/article/doi/10.47297/wspelWSP2515-824406.20240802/" TargetMode="External"/><Relationship Id="rId8" Type="http://schemas.openxmlformats.org/officeDocument/2006/relationships/hyperlink" Target="https://www.clausiuspress.com/article/17043.html" TargetMode="External"/><Relationship Id="rId51" Type="http://schemas.openxmlformats.org/officeDocument/2006/relationships/hyperlink" Target="https://enipc.court.gov.cn/en-us/news/view-121.html" TargetMode="External"/><Relationship Id="rId3" Type="http://schemas.openxmlformats.org/officeDocument/2006/relationships/webSettings" Target="webSettings.xml"/><Relationship Id="rId12" Type="http://schemas.openxmlformats.org/officeDocument/2006/relationships/hyperlink" Target="https://cms.law/en/chn/legal-updates/china-released-interpretation-on-the-application-of-punitive-damages-in-intellectual-property-infringement-disputes" TargetMode="External"/><Relationship Id="rId17" Type="http://schemas.openxmlformats.org/officeDocument/2006/relationships/hyperlink" Target="https://www.ncbi.nlm.nih.gov/pmc/articles/PMC11923462/" TargetMode="External"/><Relationship Id="rId25" Type="http://schemas.openxmlformats.org/officeDocument/2006/relationships/hyperlink" Target="https://www.leeinternational.com/home/bbs/board.php?bo_table=Newsletter2025_SUM&amp;wr_id=2" TargetMode="External"/><Relationship Id="rId33" Type="http://schemas.openxmlformats.org/officeDocument/2006/relationships/hyperlink" Target="https://laweconcenter.law.harvard.edu/wp-content/uploads/2024/11/214.pdf" TargetMode="External"/><Relationship Id="rId38" Type="http://schemas.openxmlformats.org/officeDocument/2006/relationships/hyperlink" Target="http://www.court.gov.cn/zixun/xiangqing/487581.html" TargetMode="External"/><Relationship Id="rId46" Type="http://schemas.openxmlformats.org/officeDocument/2006/relationships/hyperlink" Target="https://www.wipo.int/wipolex/en/legislation/details/19559" TargetMode="External"/><Relationship Id="rId20" Type="http://schemas.openxmlformats.org/officeDocument/2006/relationships/hyperlink" Target="https://patentblog.kluweriplaw.com/2025/06/05/japan-ip-high-court-clarified-scope-of-patent-term-extension-and-awarded-highest-ever-damages-in-landmark-nalfurafine-case/" TargetMode="External"/><Relationship Id="rId41" Type="http://schemas.openxmlformats.org/officeDocument/2006/relationships/hyperlink" Target="https://www.twobirds.com/en/patenthub/shared/insights/2024/germany/german-federal-supreme-court-solidifies-case-law-on-damages-for-patent-infringement" TargetMode="External"/><Relationship Id="rId1" Type="http://schemas.openxmlformats.org/officeDocument/2006/relationships/styles" Target="styles.xml"/><Relationship Id="rId6" Type="http://schemas.openxmlformats.org/officeDocument/2006/relationships/hyperlink" Target="https://www.aiklaw.co.jp/en/whatsnewip/2025/06/23/5638/" TargetMode="External"/><Relationship Id="rId15" Type="http://schemas.openxmlformats.org/officeDocument/2006/relationships/hyperlink" Target="https://www.researchgate.net/publication/373997887_Why_People_Obey_or_Do_Not_Obey_the_Law/fulltext/6508442a01428926972b0597/Why-People-Obey-or-Do-Not-Obey-the-Law.pdf" TargetMode="External"/><Relationship Id="rId23" Type="http://schemas.openxmlformats.org/officeDocument/2006/relationships/hyperlink" Target="https://doi.org/10.1007/s10982-023-09479-w" TargetMode="External"/><Relationship Id="rId28" Type="http://schemas.openxmlformats.org/officeDocument/2006/relationships/hyperlink" Target="https://mmlcgroup.com/china-spc-ip-damages-2026/" TargetMode="External"/><Relationship Id="rId36" Type="http://schemas.openxmlformats.org/officeDocument/2006/relationships/hyperlink" Target="https://www.sternekessler.com/app/uploads/2022/10/Halo_v._Pulse.pdf" TargetMode="External"/><Relationship Id="rId49" Type="http://schemas.openxmlformats.org/officeDocument/2006/relationships/hyperlink" Target="https://doi.org/10.1371/journal.pone.034011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24</Pages>
  <Words>8552</Words>
  <Characters>50289</Characters>
  <Application>Microsoft Office Word</Application>
  <DocSecurity>0</DocSecurity>
  <Lines>798</Lines>
  <Paragraphs>99</Paragraphs>
  <ScaleCrop>false</ScaleCrop>
  <Company/>
  <LinksUpToDate>false</LinksUpToDate>
  <CharactersWithSpaces>58742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 Zhengkai</dc:creator>
  <cp:keywords/>
  <dc:description/>
  <cp:lastModifiedBy>XUE Zhengkai</cp:lastModifiedBy>
  <cp:revision>7</cp:revision>
  <dcterms:created xsi:type="dcterms:W3CDTF">2026-06-13T13:44:00Z</dcterms:created>
  <dcterms:modified xsi:type="dcterms:W3CDTF">2026-06-18T11:55:00Z</dcterms:modified>
</cp:coreProperties>
</file>