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D6" w:rsidRPr="00F951D6" w:rsidRDefault="00F951D6" w:rsidP="00F951D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51D6">
        <w:rPr>
          <w:rFonts w:ascii="Times New Roman" w:hAnsi="Times New Roman" w:cs="Times New Roman"/>
          <w:b/>
          <w:sz w:val="32"/>
          <w:szCs w:val="24"/>
        </w:rPr>
        <w:t>Задача 1</w:t>
      </w:r>
    </w:p>
    <w:p w:rsidR="00F951D6" w:rsidRPr="00F951D6" w:rsidRDefault="00F951D6" w:rsidP="00F951D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51D6">
        <w:rPr>
          <w:rFonts w:ascii="Times New Roman" w:hAnsi="Times New Roman" w:cs="Times New Roman"/>
          <w:b/>
          <w:sz w:val="28"/>
          <w:szCs w:val="24"/>
        </w:rPr>
        <w:t xml:space="preserve">Генерация </w:t>
      </w:r>
      <w:r w:rsidRPr="00F951D6">
        <w:rPr>
          <w:rFonts w:ascii="Times New Roman" w:hAnsi="Times New Roman" w:cs="Times New Roman"/>
          <w:b/>
          <w:i/>
          <w:sz w:val="28"/>
          <w:szCs w:val="24"/>
        </w:rPr>
        <w:t>N</w:t>
      </w:r>
      <w:r w:rsidRPr="00F951D6">
        <w:rPr>
          <w:rFonts w:ascii="Times New Roman" w:hAnsi="Times New Roman" w:cs="Times New Roman"/>
          <w:b/>
          <w:sz w:val="28"/>
          <w:szCs w:val="24"/>
        </w:rPr>
        <w:t xml:space="preserve"> случайных чисел с биномиальным распределением с параметром </w:t>
      </w:r>
      <w:r w:rsidRPr="00F951D6">
        <w:rPr>
          <w:rFonts w:ascii="Times New Roman" w:hAnsi="Times New Roman" w:cs="Times New Roman"/>
          <w:b/>
          <w:i/>
          <w:sz w:val="28"/>
          <w:szCs w:val="24"/>
        </w:rPr>
        <w:t>p</w:t>
      </w:r>
      <w:r w:rsidRPr="00F951D6">
        <w:rPr>
          <w:rFonts w:ascii="Times New Roman" w:hAnsi="Times New Roman" w:cs="Times New Roman"/>
          <w:b/>
          <w:sz w:val="28"/>
          <w:szCs w:val="24"/>
        </w:rPr>
        <w:t>.</w:t>
      </w:r>
    </w:p>
    <w:p w:rsidR="00F951D6" w:rsidRDefault="00F951D6" w:rsidP="00F951D6">
      <w:pPr>
        <w:keepNext/>
        <w:spacing w:line="360" w:lineRule="auto"/>
        <w:jc w:val="both"/>
        <w:rPr>
          <w:u w:val="single"/>
        </w:rPr>
      </w:pPr>
    </w:p>
    <w:p w:rsidR="00F951D6" w:rsidRPr="00F951D6" w:rsidRDefault="00F951D6" w:rsidP="00F951D6">
      <w:pPr>
        <w:keepNext/>
        <w:spacing w:line="360" w:lineRule="auto"/>
        <w:jc w:val="both"/>
        <w:rPr>
          <w:b/>
          <w:u w:val="single"/>
        </w:rPr>
      </w:pPr>
      <w:r w:rsidRPr="00F951D6">
        <w:rPr>
          <w:b/>
          <w:u w:val="single"/>
        </w:rPr>
        <w:t>Описание:</w:t>
      </w:r>
    </w:p>
    <w:p w:rsidR="00F951D6" w:rsidRDefault="00F951D6" w:rsidP="00F951D6">
      <w:pPr>
        <w:spacing w:line="360" w:lineRule="auto"/>
        <w:ind w:firstLine="708"/>
        <w:jc w:val="both"/>
      </w:pPr>
      <w:r w:rsidRPr="00F951D6">
        <w:rPr>
          <w:b/>
        </w:rPr>
        <w:t>Биномиальным</w:t>
      </w:r>
      <w:r w:rsidRPr="00F951D6">
        <w:t xml:space="preserve"> называют распределение количества «успехов» в последовательности из </w:t>
      </w:r>
      <w:r w:rsidRPr="00F951D6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.75pt;height:11.25pt" o:ole="">
            <v:imagedata r:id="rId5" o:title=""/>
          </v:shape>
          <o:OLEObject Type="Embed" ProgID="Equation.3" ShapeID="_x0000_i1028" DrawAspect="Content" ObjectID="_1604253920" r:id="rId6"/>
        </w:object>
      </w:r>
      <w:r w:rsidRPr="00F951D6">
        <w:t xml:space="preserve"> независимых случайных испытаний, таких что вероятность «успеха» в каждом из них равна</w:t>
      </w:r>
      <w:r w:rsidRPr="00F951D6">
        <w:rPr>
          <w:position w:val="-10"/>
        </w:rPr>
        <w:object w:dxaOrig="240" w:dyaOrig="260">
          <v:shape id="_x0000_i1029" type="#_x0000_t75" style="width:12pt;height:12.75pt" o:ole="">
            <v:imagedata r:id="rId7" o:title=""/>
          </v:shape>
          <o:OLEObject Type="Embed" ProgID="Equation.3" ShapeID="_x0000_i1029" DrawAspect="Content" ObjectID="_1604253921" r:id="rId8"/>
        </w:object>
      </w:r>
      <w:r w:rsidRPr="00F951D6">
        <w:t xml:space="preserve">, а вероятность «неудачи» - </w:t>
      </w:r>
      <w:r w:rsidRPr="00F951D6">
        <w:rPr>
          <w:position w:val="-10"/>
        </w:rPr>
        <w:object w:dxaOrig="900" w:dyaOrig="320">
          <v:shape id="_x0000_i1030" type="#_x0000_t75" style="width:45pt;height:15.75pt" o:ole="">
            <v:imagedata r:id="rId9" o:title=""/>
          </v:shape>
          <o:OLEObject Type="Embed" ProgID="Equation.3" ShapeID="_x0000_i1030" DrawAspect="Content" ObjectID="_1604253922" r:id="rId10"/>
        </w:object>
      </w:r>
      <w:r>
        <w:t>.</w:t>
      </w:r>
    </w:p>
    <w:p w:rsidR="00F951D6" w:rsidRPr="00F951D6" w:rsidRDefault="00F951D6" w:rsidP="00F951D6">
      <w:pPr>
        <w:spacing w:line="360" w:lineRule="auto"/>
        <w:ind w:firstLine="708"/>
        <w:jc w:val="both"/>
      </w:pPr>
      <w:r w:rsidRPr="00F951D6">
        <w:t xml:space="preserve">Вероятность того, что в серии из </w:t>
      </w:r>
      <w:r w:rsidRPr="00F951D6">
        <w:rPr>
          <w:position w:val="-6"/>
        </w:rPr>
        <w:object w:dxaOrig="260" w:dyaOrig="220">
          <v:shape id="_x0000_i1031" type="#_x0000_t75" style="width:12.75pt;height:11.25pt" o:ole="">
            <v:imagedata r:id="rId5" o:title=""/>
          </v:shape>
          <o:OLEObject Type="Embed" ProgID="Equation.3" ShapeID="_x0000_i1031" DrawAspect="Content" ObjectID="_1604253923" r:id="rId11"/>
        </w:object>
      </w:r>
      <w:r w:rsidRPr="00F951D6">
        <w:t xml:space="preserve"> испытаний было </w:t>
      </w:r>
      <w:r w:rsidRPr="00F951D6">
        <w:rPr>
          <w:position w:val="-6"/>
        </w:rPr>
        <w:object w:dxaOrig="200" w:dyaOrig="279">
          <v:shape id="_x0000_i1032" type="#_x0000_t75" style="width:9.75pt;height:14.25pt" o:ole="">
            <v:imagedata r:id="rId12" o:title=""/>
          </v:shape>
          <o:OLEObject Type="Embed" ProgID="Equation.3" ShapeID="_x0000_i1032" DrawAspect="Content" ObjectID="_1604253924" r:id="rId13"/>
        </w:object>
      </w:r>
      <w:r w:rsidRPr="00F951D6">
        <w:t xml:space="preserve"> «удачных» исходов, равна </w:t>
      </w:r>
      <w:r w:rsidRPr="00F951D6">
        <w:rPr>
          <w:position w:val="-12"/>
        </w:rPr>
        <w:object w:dxaOrig="1520" w:dyaOrig="380">
          <v:shape id="_x0000_i1033" type="#_x0000_t75" style="width:75.75pt;height:18.75pt" o:ole="">
            <v:imagedata r:id="rId14" o:title=""/>
          </v:shape>
          <o:OLEObject Type="Embed" ProgID="Equation.3" ShapeID="_x0000_i1033" DrawAspect="Content" ObjectID="_1604253925" r:id="rId15"/>
        </w:object>
      </w:r>
      <w:r w:rsidRPr="00F951D6">
        <w:t xml:space="preserve">, где </w:t>
      </w:r>
      <w:r w:rsidRPr="00F951D6">
        <w:rPr>
          <w:position w:val="-28"/>
        </w:rPr>
        <w:object w:dxaOrig="1600" w:dyaOrig="660">
          <v:shape id="_x0000_i1034" type="#_x0000_t75" style="width:80.25pt;height:33pt" o:ole="">
            <v:imagedata r:id="rId16" o:title=""/>
          </v:shape>
          <o:OLEObject Type="Embed" ProgID="Equation.3" ShapeID="_x0000_i1034" DrawAspect="Content" ObjectID="_1604253926" r:id="rId17"/>
        </w:object>
      </w:r>
      <w:r w:rsidRPr="00F951D6">
        <w:t xml:space="preserve"> - биномиальный коэффициент, известный в комбинаторике как «число сочетаний из </w:t>
      </w:r>
      <w:r w:rsidRPr="00F951D6">
        <w:rPr>
          <w:position w:val="-6"/>
        </w:rPr>
        <w:object w:dxaOrig="260" w:dyaOrig="220">
          <v:shape id="_x0000_i1035" type="#_x0000_t75" style="width:12.75pt;height:11.25pt" o:ole="">
            <v:imagedata r:id="rId5" o:title=""/>
          </v:shape>
          <o:OLEObject Type="Embed" ProgID="Equation.3" ShapeID="_x0000_i1035" DrawAspect="Content" ObjectID="_1604253927" r:id="rId18"/>
        </w:object>
      </w:r>
      <w:r w:rsidRPr="00F951D6">
        <w:t xml:space="preserve"> элементов </w:t>
      </w:r>
      <w:proofErr w:type="gramStart"/>
      <w:r w:rsidRPr="00F951D6">
        <w:t>по</w:t>
      </w:r>
      <w:proofErr w:type="gramEnd"/>
      <w:r w:rsidRPr="00F951D6">
        <w:t xml:space="preserve"> </w:t>
      </w:r>
      <w:r w:rsidRPr="00F951D6">
        <w:rPr>
          <w:position w:val="-6"/>
        </w:rPr>
        <w:object w:dxaOrig="200" w:dyaOrig="279">
          <v:shape id="_x0000_i1036" type="#_x0000_t75" style="width:9.75pt;height:14.25pt" o:ole="">
            <v:imagedata r:id="rId19" o:title=""/>
          </v:shape>
          <o:OLEObject Type="Embed" ProgID="Equation.3" ShapeID="_x0000_i1036" DrawAspect="Content" ObjectID="_1604253928" r:id="rId20"/>
        </w:object>
      </w:r>
      <w:r w:rsidRPr="00F951D6">
        <w:t>».</w:t>
      </w:r>
    </w:p>
    <w:p w:rsidR="00F951D6" w:rsidRDefault="00F951D6" w:rsidP="00F951D6">
      <w:pPr>
        <w:keepNext/>
        <w:spacing w:line="360" w:lineRule="auto"/>
        <w:jc w:val="both"/>
        <w:rPr>
          <w:u w:val="single"/>
        </w:rPr>
      </w:pPr>
    </w:p>
    <w:p w:rsidR="00F951D6" w:rsidRPr="00F951D6" w:rsidRDefault="00F951D6" w:rsidP="00F951D6">
      <w:pPr>
        <w:keepNext/>
        <w:spacing w:line="360" w:lineRule="auto"/>
        <w:jc w:val="both"/>
        <w:rPr>
          <w:b/>
          <w:u w:val="single"/>
        </w:rPr>
      </w:pPr>
      <w:r w:rsidRPr="00F951D6">
        <w:rPr>
          <w:b/>
          <w:u w:val="single"/>
        </w:rPr>
        <w:t>Способ генерации:</w:t>
      </w:r>
      <w:bookmarkStart w:id="0" w:name="_GoBack"/>
      <w:bookmarkEnd w:id="0"/>
    </w:p>
    <w:p w:rsidR="00F951D6" w:rsidRPr="00F951D6" w:rsidRDefault="00F951D6" w:rsidP="00F951D6">
      <w:pPr>
        <w:spacing w:line="360" w:lineRule="auto"/>
        <w:ind w:firstLine="708"/>
        <w:jc w:val="both"/>
      </w:pPr>
      <w:r w:rsidRPr="00F951D6">
        <w:t xml:space="preserve">Получить одно число с биномиальным распределением можно, если, например, </w:t>
      </w:r>
      <w:r w:rsidRPr="00F951D6">
        <w:rPr>
          <w:position w:val="-6"/>
        </w:rPr>
        <w:object w:dxaOrig="260" w:dyaOrig="220">
          <v:shape id="_x0000_i1025" type="#_x0000_t75" style="width:12.75pt;height:11.25pt" o:ole="">
            <v:imagedata r:id="rId21" o:title=""/>
          </v:shape>
          <o:OLEObject Type="Embed" ProgID="Equation.3" ShapeID="_x0000_i1025" DrawAspect="Content" ObjectID="_1604253929" r:id="rId22"/>
        </w:object>
      </w:r>
      <w:r w:rsidRPr="00F951D6">
        <w:t xml:space="preserve"> раз сгенерировать числа </w:t>
      </w:r>
      <w:r w:rsidRPr="00F951D6">
        <w:rPr>
          <w:position w:val="-14"/>
        </w:rPr>
        <w:object w:dxaOrig="220" w:dyaOrig="380">
          <v:shape id="_x0000_i1026" type="#_x0000_t75" style="width:11.25pt;height:18.75pt" o:ole="">
            <v:imagedata r:id="rId23" o:title=""/>
          </v:shape>
          <o:OLEObject Type="Embed" ProgID="Equation.3" ShapeID="_x0000_i1026" DrawAspect="Content" ObjectID="_1604253930" r:id="rId24"/>
        </w:object>
      </w:r>
      <w:r w:rsidRPr="00F951D6">
        <w:t xml:space="preserve"> с равномерным распределением (см. ниже Задачу 3.) на интервале от 0 до 1 и подсчитать, сколько раз выполнилось условие «удачного» исхода, определяемое как</w:t>
      </w:r>
      <w:r w:rsidRPr="00F951D6">
        <w:rPr>
          <w:position w:val="-14"/>
        </w:rPr>
        <w:object w:dxaOrig="639" w:dyaOrig="380">
          <v:shape id="_x0000_i1027" type="#_x0000_t75" style="width:32.25pt;height:18.75pt" o:ole="">
            <v:imagedata r:id="rId25" o:title=""/>
          </v:shape>
          <o:OLEObject Type="Embed" ProgID="Equation.3" ShapeID="_x0000_i1027" DrawAspect="Content" ObjectID="_1604253931" r:id="rId26"/>
        </w:object>
      </w:r>
      <w:r w:rsidRPr="00F951D6">
        <w:t>.</w:t>
      </w:r>
    </w:p>
    <w:p w:rsidR="004C5514" w:rsidRPr="00F951D6" w:rsidRDefault="004C5514" w:rsidP="00F951D6">
      <w:pPr>
        <w:spacing w:line="360" w:lineRule="auto"/>
        <w:jc w:val="both"/>
      </w:pPr>
    </w:p>
    <w:sectPr w:rsidR="004C5514" w:rsidRPr="00F95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1B"/>
    <w:rsid w:val="00193A3E"/>
    <w:rsid w:val="002E69A8"/>
    <w:rsid w:val="004C5514"/>
    <w:rsid w:val="00BE24E0"/>
    <w:rsid w:val="00CB2913"/>
    <w:rsid w:val="00E7391B"/>
    <w:rsid w:val="00F951D6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D6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951D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951D6"/>
    <w:rPr>
      <w:rFonts w:ascii="Courier New" w:eastAsia="Times New Roman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D6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951D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951D6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>diakov.net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2018-11-20T18:06:00Z</dcterms:created>
  <dcterms:modified xsi:type="dcterms:W3CDTF">2018-11-20T18:10:00Z</dcterms:modified>
</cp:coreProperties>
</file>