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FE" w:rsidRPr="00033632" w:rsidRDefault="007337FE" w:rsidP="007337FE">
      <w:pPr>
        <w:keepNext/>
        <w:jc w:val="center"/>
        <w:rPr>
          <w:b/>
        </w:rPr>
      </w:pPr>
      <w:r w:rsidRPr="00033632">
        <w:rPr>
          <w:b/>
        </w:rPr>
        <w:t>Задача 12. Генерация</w:t>
      </w:r>
      <w:r>
        <w:rPr>
          <w:b/>
        </w:rPr>
        <w:t xml:space="preserve"> </w:t>
      </w:r>
      <w:r w:rsidRPr="00033632">
        <w:rPr>
          <w:rFonts w:ascii="Arial" w:hAnsi="Arial" w:cs="Arial"/>
          <w:b/>
          <w:i/>
          <w:lang w:val="en-US"/>
        </w:rPr>
        <w:t>N</w:t>
      </w:r>
      <w:r>
        <w:rPr>
          <w:rFonts w:ascii="Arial" w:hAnsi="Arial" w:cs="Arial"/>
          <w:b/>
          <w:i/>
        </w:rPr>
        <w:t xml:space="preserve"> </w:t>
      </w:r>
      <w:r w:rsidRPr="00033632">
        <w:rPr>
          <w:b/>
        </w:rPr>
        <w:t xml:space="preserve">случайных чисел в </w:t>
      </w:r>
      <w:r w:rsidRPr="00033632">
        <w:rPr>
          <w:rFonts w:ascii="Arial" w:hAnsi="Arial" w:cs="Arial"/>
          <w:b/>
          <w:i/>
          <w:lang w:val="en-US"/>
        </w:rPr>
        <w:t>d</w:t>
      </w:r>
      <w:r w:rsidRPr="00033632">
        <w:rPr>
          <w:b/>
        </w:rPr>
        <w:t>-мерном пространстве на основе клеточного автомата (КА). Проверка принадлежности полученного распределения равномерному закону при помощи метода вложенных гистограмм.</w:t>
      </w:r>
    </w:p>
    <w:p w:rsidR="007337FE" w:rsidRDefault="007337FE" w:rsidP="007337FE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7337FE" w:rsidRDefault="007337FE" w:rsidP="007337FE">
      <w:pPr>
        <w:keepNext/>
        <w:spacing w:line="360" w:lineRule="auto"/>
        <w:ind w:firstLine="708"/>
        <w:jc w:val="both"/>
      </w:pPr>
      <w:r w:rsidRPr="00971CF6">
        <w:rPr>
          <w:b/>
        </w:rPr>
        <w:t>Клеточным автоматом</w:t>
      </w:r>
      <w:r>
        <w:t xml:space="preserve"> называют систему взаимосвязанных «ячеек», которая развивается во времени в соответствии с заданными правилами «эволюции». Эти правила регулируют изменение состояния каждой ячейки в последующий момент времени в зависимости от ее настоящего состояния, а также от состояния окружающих ее ячеек.</w:t>
      </w:r>
    </w:p>
    <w:p w:rsidR="007337FE" w:rsidRDefault="007337FE" w:rsidP="007337FE">
      <w:pPr>
        <w:spacing w:line="360" w:lineRule="auto"/>
        <w:ind w:firstLine="708"/>
        <w:jc w:val="both"/>
      </w:pPr>
      <w:r>
        <w:t>Проиллюстрировать применение КА можно на примере игры «Жизнь». Запустите файл life.exe</w:t>
      </w:r>
      <w:r w:rsidRPr="00FB2B99">
        <w:t xml:space="preserve"> и загрузите с помощью команд</w:t>
      </w:r>
      <w:r>
        <w:t>ы</w:t>
      </w:r>
      <w:r w:rsidRPr="00FB2B99">
        <w:t xml:space="preserve"> меню </w:t>
      </w:r>
      <w:r>
        <w:t>«</w:t>
      </w:r>
      <w:r>
        <w:rPr>
          <w:lang w:val="en-US"/>
        </w:rPr>
        <w:t>File</w:t>
      </w:r>
      <w:r w:rsidRPr="00FB2B99">
        <w:t>-&gt;</w:t>
      </w:r>
      <w:r>
        <w:rPr>
          <w:lang w:val="en-US"/>
        </w:rPr>
        <w:t>Open</w:t>
      </w:r>
      <w:r>
        <w:t>», на</w:t>
      </w:r>
      <w:r w:rsidRPr="00FB2B99">
        <w:t>пример</w:t>
      </w:r>
      <w:r>
        <w:t xml:space="preserve">, «шахматы». На игровом поле появится начальная «популяция особей», которым предстоит в дальнейшем участвовать в процессе эволюции. Состояние («рождение», «жизнь» и «смерть») каждой «особи» на следующем этапе эволюции жестко определяется текущим состоянием восьми соседствующих с ней ячеек игрового поля. Если количество «живых» соседей в этих ячейках меньше двух или наоборот больше трех, данная особь в последующем умирает, соответственно, либо от изоляции, либо от перенаселенности. Если же рядом с пустой ячейкой окажется ровно три живых соседа, в ней появляется </w:t>
      </w:r>
      <w:r w:rsidRPr="008035AA">
        <w:t>но</w:t>
      </w:r>
      <w:r>
        <w:t>вая особь. Законы эволюции и другие параметры игры мож</w:t>
      </w:r>
      <w:r w:rsidRPr="00F41674">
        <w:t>но</w:t>
      </w:r>
      <w:r>
        <w:t xml:space="preserve"> изменять произвольным образом («</w:t>
      </w:r>
      <w:r>
        <w:rPr>
          <w:lang w:val="en-US"/>
        </w:rPr>
        <w:t>File</w:t>
      </w:r>
      <w:r w:rsidRPr="00443419">
        <w:t>-&gt;</w:t>
      </w:r>
      <w:r>
        <w:rPr>
          <w:lang w:val="en-US"/>
        </w:rPr>
        <w:t>Properties</w:t>
      </w:r>
      <w:r>
        <w:t>»).Процесс эволюции можно просматривать последовательно шаг за шагом или в автоматическом режиме.</w:t>
      </w:r>
    </w:p>
    <w:p w:rsidR="007337FE" w:rsidRPr="002F5893" w:rsidRDefault="007337FE" w:rsidP="007337FE">
      <w:pPr>
        <w:spacing w:line="360" w:lineRule="auto"/>
        <w:jc w:val="both"/>
      </w:pPr>
    </w:p>
    <w:p w:rsidR="007337FE" w:rsidRDefault="007337FE" w:rsidP="007337FE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Способ генерации случайных чисел</w:t>
      </w:r>
      <w:r w:rsidRPr="0097191C">
        <w:rPr>
          <w:b/>
          <w:u w:val="single"/>
        </w:rPr>
        <w:t>:</w:t>
      </w:r>
    </w:p>
    <w:p w:rsidR="007337FE" w:rsidRDefault="007337FE" w:rsidP="007337FE">
      <w:pPr>
        <w:spacing w:line="360" w:lineRule="auto"/>
        <w:ind w:firstLine="708"/>
        <w:jc w:val="both"/>
      </w:pPr>
      <w:r>
        <w:t>В алгоритме генерации для получения случайных чисел используется одномерный массив A, заполненный нулями и единицами. Начальная инициализация этого массива производится, например, с помощью генератора псевдослучайных чисел</w:t>
      </w:r>
      <w:r w:rsidRPr="007B05BC">
        <w:rPr>
          <w:position w:val="-12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pt" o:ole="">
            <v:imagedata r:id="rId5" o:title=""/>
          </v:shape>
          <o:OLEObject Type="Embed" ProgID="Equation.3" ShapeID="_x0000_i1025" DrawAspect="Content" ObjectID="_1604341666" r:id="rId6"/>
        </w:object>
      </w:r>
      <w:r>
        <w:t xml:space="preserve"> с равномерным распределением от 0 до 1. При этом каждая ячейка заполняется нулем или единицей в случае выполнения или невыполнения условия </w:t>
      </w:r>
      <w:r w:rsidRPr="007B05BC">
        <w:rPr>
          <w:position w:val="-12"/>
        </w:rPr>
        <w:object w:dxaOrig="780" w:dyaOrig="360">
          <v:shape id="_x0000_i1026" type="#_x0000_t75" style="width:39pt;height:18pt" o:ole="">
            <v:imagedata r:id="rId7" o:title=""/>
          </v:shape>
          <o:OLEObject Type="Embed" ProgID="Equation.3" ShapeID="_x0000_i1026" DrawAspect="Content" ObjectID="_1604341667" r:id="rId8"/>
        </w:object>
      </w:r>
      <w:r>
        <w:t>.</w:t>
      </w:r>
    </w:p>
    <w:p w:rsidR="007337FE" w:rsidRDefault="007337FE" w:rsidP="007337FE">
      <w:pPr>
        <w:spacing w:line="360" w:lineRule="auto"/>
        <w:ind w:firstLine="708"/>
        <w:jc w:val="both"/>
      </w:pPr>
      <w:proofErr w:type="gramStart"/>
      <w:r>
        <w:t xml:space="preserve">Преобразование массива A, состоящего из </w:t>
      </w:r>
      <w:r w:rsidRPr="00494131">
        <w:rPr>
          <w:position w:val="-6"/>
        </w:rPr>
        <w:object w:dxaOrig="180" w:dyaOrig="220">
          <v:shape id="_x0000_i1027" type="#_x0000_t75" style="width:9pt;height:11.25pt" o:ole="">
            <v:imagedata r:id="rId9" o:title=""/>
          </v:shape>
          <o:OLEObject Type="Embed" ProgID="Equation.3" ShapeID="_x0000_i1027" DrawAspect="Content" ObjectID="_1604341668" r:id="rId10"/>
        </w:object>
      </w:r>
      <w:r>
        <w:t xml:space="preserve"> элементов, к числу </w:t>
      </w:r>
      <w:r w:rsidRPr="00494131">
        <w:rPr>
          <w:position w:val="-6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3" ShapeID="_x0000_i1028" DrawAspect="Content" ObjectID="_1604341669" r:id="rId12"/>
        </w:object>
      </w:r>
      <w:r>
        <w:t xml:space="preserve"> из интервала </w:t>
      </w:r>
      <w:r w:rsidRPr="00494131">
        <w:rPr>
          <w:position w:val="-10"/>
        </w:rPr>
        <w:object w:dxaOrig="520" w:dyaOrig="320">
          <v:shape id="_x0000_i1029" type="#_x0000_t75" style="width:26.25pt;height:15.75pt" o:ole="">
            <v:imagedata r:id="rId13" o:title=""/>
          </v:shape>
          <o:OLEObject Type="Embed" ProgID="Equation.3" ShapeID="_x0000_i1029" DrawAspect="Content" ObjectID="_1604341670" r:id="rId14"/>
        </w:object>
      </w:r>
      <w:r>
        <w:t xml:space="preserve"> осуществляется по формуле </w:t>
      </w:r>
      <w:r w:rsidRPr="00494131">
        <w:rPr>
          <w:position w:val="-28"/>
        </w:rPr>
        <w:object w:dxaOrig="1500" w:dyaOrig="680">
          <v:shape id="_x0000_i1030" type="#_x0000_t75" style="width:75pt;height:33.75pt" o:ole="">
            <v:imagedata r:id="rId15" o:title=""/>
          </v:shape>
          <o:OLEObject Type="Embed" ProgID="Equation.3" ShapeID="_x0000_i1030" DrawAspect="Content" ObjectID="_1604341671" r:id="rId16"/>
        </w:object>
      </w:r>
      <w:r>
        <w:t xml:space="preserve">. Чтобы получить следующее случайное число, нужно преобразовать массив </w:t>
      </w:r>
      <w:r>
        <w:rPr>
          <w:lang w:val="en-US"/>
        </w:rPr>
        <w:t>A</w:t>
      </w:r>
      <w:r w:rsidRPr="00B01494">
        <w:t xml:space="preserve"> по правилам КА</w:t>
      </w:r>
      <w:r>
        <w:t xml:space="preserve"> таким образом, что новое состояние ячейки </w:t>
      </w:r>
      <w:r w:rsidRPr="00B01494">
        <w:rPr>
          <w:position w:val="-12"/>
        </w:rPr>
        <w:object w:dxaOrig="300" w:dyaOrig="360">
          <v:shape id="_x0000_i1031" type="#_x0000_t75" style="width:15pt;height:18pt" o:ole="">
            <v:imagedata r:id="rId17" o:title=""/>
          </v:shape>
          <o:OLEObject Type="Embed" ProgID="Equation.3" ShapeID="_x0000_i1031" DrawAspect="Content" ObjectID="_1604341672" r:id="rId18"/>
        </w:object>
      </w:r>
      <w:r>
        <w:t xml:space="preserve"> зависит от текущего состояния этой ячейки, а также ее ближайших соседей </w:t>
      </w:r>
      <w:r w:rsidRPr="00B01494">
        <w:rPr>
          <w:position w:val="-12"/>
        </w:rPr>
        <w:object w:dxaOrig="440" w:dyaOrig="360">
          <v:shape id="_x0000_i1032" type="#_x0000_t75" style="width:21.75pt;height:18pt" o:ole="">
            <v:imagedata r:id="rId19" o:title=""/>
          </v:shape>
          <o:OLEObject Type="Embed" ProgID="Equation.3" ShapeID="_x0000_i1032" DrawAspect="Content" ObjectID="_1604341673" r:id="rId20"/>
        </w:object>
      </w:r>
      <w:r>
        <w:t xml:space="preserve"> и </w:t>
      </w:r>
      <w:r w:rsidRPr="00B01494">
        <w:rPr>
          <w:position w:val="-12"/>
        </w:rPr>
        <w:object w:dxaOrig="440" w:dyaOrig="360">
          <v:shape id="_x0000_i1033" type="#_x0000_t75" style="width:21.75pt;height:18pt" o:ole="">
            <v:imagedata r:id="rId21" o:title=""/>
          </v:shape>
          <o:OLEObject Type="Embed" ProgID="Equation.3" ShapeID="_x0000_i1033" DrawAspect="Content" ObjectID="_1604341674" r:id="rId22"/>
        </w:object>
      </w:r>
      <w:r w:rsidRPr="00B01494">
        <w:t>.</w:t>
      </w:r>
      <w:r>
        <w:t xml:space="preserve"> Например, если сумма </w:t>
      </w:r>
      <w:r w:rsidRPr="00111B32">
        <w:rPr>
          <w:position w:val="-12"/>
        </w:rPr>
        <w:object w:dxaOrig="2020" w:dyaOrig="360">
          <v:shape id="_x0000_i1034" type="#_x0000_t75" style="width:101.25pt;height:18pt" o:ole="">
            <v:imagedata r:id="rId23" o:title=""/>
          </v:shape>
          <o:OLEObject Type="Embed" ProgID="Equation.3" ShapeID="_x0000_i1034" DrawAspect="Content" ObjectID="_1604341675" r:id="rId24"/>
        </w:object>
      </w:r>
      <w:r>
        <w:t xml:space="preserve"> окажется четным числом, то новое состояние </w:t>
      </w:r>
      <w:r w:rsidRPr="00B01494">
        <w:rPr>
          <w:position w:val="-12"/>
        </w:rPr>
        <w:object w:dxaOrig="300" w:dyaOrig="360">
          <v:shape id="_x0000_i1035" type="#_x0000_t75" style="width:15pt;height:18pt" o:ole="">
            <v:imagedata r:id="rId17" o:title=""/>
          </v:shape>
          <o:OLEObject Type="Embed" ProgID="Equation.3" ShapeID="_x0000_i1035" DrawAspect="Content" ObjectID="_1604341676" r:id="rId25"/>
        </w:object>
      </w:r>
      <w:r>
        <w:t xml:space="preserve"> можно установить равным нулю, иначе - единице.</w:t>
      </w:r>
      <w:proofErr w:type="gramEnd"/>
      <w:r>
        <w:t xml:space="preserve"> При этом следует учесть, что вычисленное таким образом состояние k-й ячейки нельзя сразу </w:t>
      </w:r>
      <w:r>
        <w:lastRenderedPageBreak/>
        <w:t>сохранять в массиве A, поскольку старое состояние этой ячейки необходимо для расчета нового состояния в соседних ячейках. По этой причине для временного хранения пересчитанных состояний нужно использовать другой массив B, и после обработки всех ячеек переписывать полученный массив B в массив A.</w:t>
      </w:r>
    </w:p>
    <w:p w:rsidR="007337FE" w:rsidRDefault="007337FE" w:rsidP="007337FE">
      <w:pPr>
        <w:spacing w:line="360" w:lineRule="auto"/>
        <w:ind w:firstLine="708"/>
        <w:jc w:val="both"/>
      </w:pPr>
      <w:r>
        <w:t>Для п</w:t>
      </w:r>
      <w:r w:rsidRPr="00CC3292">
        <w:t>роверк</w:t>
      </w:r>
      <w:r>
        <w:t>и</w:t>
      </w:r>
      <w:r w:rsidRPr="00CC3292">
        <w:t xml:space="preserve"> работы </w:t>
      </w:r>
      <w:r>
        <w:t>генератора случайных чисел</w:t>
      </w:r>
      <w:r w:rsidRPr="00CC3292">
        <w:t xml:space="preserve"> на равномерность распределения в </w:t>
      </w:r>
      <w:r>
        <w:rPr>
          <w:lang w:val="en-US"/>
        </w:rPr>
        <w:t>d</w:t>
      </w:r>
      <w:r w:rsidRPr="00360DF7">
        <w:t>-</w:t>
      </w:r>
      <w:r w:rsidRPr="00CC3292">
        <w:t>мерном кубе</w:t>
      </w:r>
      <w:r>
        <w:t xml:space="preserve"> нет необходимости заполнять </w:t>
      </w:r>
      <w:r w:rsidRPr="00C66A60">
        <w:rPr>
          <w:position w:val="-6"/>
        </w:rPr>
        <w:object w:dxaOrig="340" w:dyaOrig="320">
          <v:shape id="_x0000_i1036" type="#_x0000_t75" style="width:17.25pt;height:15.75pt" o:ole="">
            <v:imagedata r:id="rId26" o:title=""/>
          </v:shape>
          <o:OLEObject Type="Embed" ProgID="Equation.3" ShapeID="_x0000_i1036" DrawAspect="Content" ObjectID="_1604341677" r:id="rId27"/>
        </w:object>
      </w:r>
      <w:r>
        <w:t>ячеек</w:t>
      </w:r>
      <w:r w:rsidRPr="00360DF7">
        <w:t xml:space="preserve"> многомерн</w:t>
      </w:r>
      <w:r>
        <w:t>ой гистограммы</w:t>
      </w:r>
      <w:r w:rsidRPr="00CC3292">
        <w:t>.</w:t>
      </w:r>
      <w:r>
        <w:t xml:space="preserve"> Достаточно применить специальный метод разбиения пространства, называемый </w:t>
      </w:r>
      <w:r w:rsidRPr="00685DC6">
        <w:rPr>
          <w:b/>
        </w:rPr>
        <w:t>методом вложенных гистограмм</w:t>
      </w:r>
      <w:r>
        <w:t>.</w:t>
      </w:r>
    </w:p>
    <w:p w:rsidR="007337FE" w:rsidRDefault="007337FE" w:rsidP="007337FE">
      <w:pPr>
        <w:spacing w:line="360" w:lineRule="auto"/>
        <w:jc w:val="both"/>
      </w:pPr>
    </w:p>
    <w:p w:rsidR="007337FE" w:rsidRDefault="007337FE" w:rsidP="007337FE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Метод вложенных гистограмм</w:t>
      </w:r>
      <w:r w:rsidRPr="0097191C">
        <w:rPr>
          <w:b/>
          <w:u w:val="single"/>
        </w:rPr>
        <w:t>:</w:t>
      </w:r>
    </w:p>
    <w:p w:rsidR="007337FE" w:rsidRDefault="007337FE" w:rsidP="007337FE">
      <w:pPr>
        <w:spacing w:line="360" w:lineRule="auto"/>
        <w:ind w:firstLine="708"/>
        <w:jc w:val="both"/>
      </w:pPr>
      <w:r>
        <w:t xml:space="preserve">Сущность этого метода удобно пояснить для случая </w:t>
      </w:r>
      <w:r w:rsidRPr="003B0A67">
        <w:rPr>
          <w:position w:val="-6"/>
        </w:rPr>
        <w:object w:dxaOrig="580" w:dyaOrig="279">
          <v:shape id="_x0000_i1037" type="#_x0000_t75" style="width:29.25pt;height:14.25pt" o:ole="">
            <v:imagedata r:id="rId28" o:title=""/>
          </v:shape>
          <o:OLEObject Type="Embed" ProgID="Equation.3" ShapeID="_x0000_i1037" DrawAspect="Content" ObjectID="_1604341678" r:id="rId29"/>
        </w:object>
      </w:r>
      <w:r>
        <w:t xml:space="preserve"> (двумерный квадрат).</w:t>
      </w:r>
    </w:p>
    <w:p w:rsidR="007337FE" w:rsidRDefault="007337FE" w:rsidP="007337FE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CF43222" wp14:editId="1F342DE0">
            <wp:simplePos x="0" y="0"/>
            <wp:positionH relativeFrom="column">
              <wp:posOffset>4191000</wp:posOffset>
            </wp:positionH>
            <wp:positionV relativeFrom="paragraph">
              <wp:posOffset>213995</wp:posOffset>
            </wp:positionV>
            <wp:extent cx="1638300" cy="1583055"/>
            <wp:effectExtent l="0" t="0" r="0" b="0"/>
            <wp:wrapSquare wrapText="bothSides"/>
            <wp:docPr id="30" name="Рисунок 30" descr="Nest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estHi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contras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Разделим единичный квадрат на </w:t>
      </w:r>
      <w:r w:rsidRPr="00F82BA6">
        <w:rPr>
          <w:position w:val="-6"/>
        </w:rPr>
        <w:object w:dxaOrig="260" w:dyaOrig="220">
          <v:shape id="_x0000_i1038" type="#_x0000_t75" style="width:12.75pt;height:11.25pt" o:ole="">
            <v:imagedata r:id="rId31" o:title=""/>
          </v:shape>
          <o:OLEObject Type="Embed" ProgID="Equation.3" ShapeID="_x0000_i1038" DrawAspect="Content" ObjectID="_1604341679" r:id="rId32"/>
        </w:object>
      </w:r>
      <w:r>
        <w:t xml:space="preserve"> фигур</w:t>
      </w:r>
      <w:r w:rsidRPr="003837CE">
        <w:t xml:space="preserve"> (на рисунке </w:t>
      </w:r>
      <w:r w:rsidRPr="003837CE">
        <w:rPr>
          <w:position w:val="-6"/>
        </w:rPr>
        <w:object w:dxaOrig="620" w:dyaOrig="279">
          <v:shape id="_x0000_i1039" type="#_x0000_t75" style="width:30.75pt;height:14.25pt" o:ole="">
            <v:imagedata r:id="rId33" o:title=""/>
          </v:shape>
          <o:OLEObject Type="Embed" ProgID="Equation.3" ShapeID="_x0000_i1039" DrawAspect="Content" ObjectID="_1604341680" r:id="rId34"/>
        </w:object>
      </w:r>
      <w:r w:rsidRPr="003837CE">
        <w:t>)</w:t>
      </w:r>
      <w:r>
        <w:t xml:space="preserve"> с одинаковой площадью </w:t>
      </w:r>
      <w:r w:rsidRPr="00F82BA6">
        <w:rPr>
          <w:position w:val="-10"/>
        </w:rPr>
        <w:object w:dxaOrig="800" w:dyaOrig="340">
          <v:shape id="_x0000_i1040" type="#_x0000_t75" style="width:39.75pt;height:17.25pt" o:ole="">
            <v:imagedata r:id="rId35" o:title=""/>
          </v:shape>
          <o:OLEObject Type="Embed" ProgID="Equation.3" ShapeID="_x0000_i1040" DrawAspect="Content" ObjectID="_1604341681" r:id="rId36"/>
        </w:object>
      </w:r>
      <w:r>
        <w:t xml:space="preserve">при помощи вложенных друг в друга квадратов, имеющих общую вершину в точке </w:t>
      </w:r>
      <w:r w:rsidRPr="00F82BA6">
        <w:rPr>
          <w:position w:val="-10"/>
        </w:rPr>
        <w:object w:dxaOrig="580" w:dyaOrig="320">
          <v:shape id="_x0000_i1041" type="#_x0000_t75" style="width:29.25pt;height:15.75pt" o:ole="">
            <v:imagedata r:id="rId37" o:title=""/>
          </v:shape>
          <o:OLEObject Type="Embed" ProgID="Equation.3" ShapeID="_x0000_i1041" DrawAspect="Content" ObjectID="_1604341682" r:id="rId38"/>
        </w:object>
      </w:r>
      <w:r>
        <w:t xml:space="preserve">. При этом сторона </w:t>
      </w:r>
      <w:r w:rsidRPr="006B3FEA">
        <w:rPr>
          <w:position w:val="-6"/>
        </w:rPr>
        <w:object w:dxaOrig="200" w:dyaOrig="279">
          <v:shape id="_x0000_i1042" type="#_x0000_t75" style="width:9.75pt;height:14.25pt" o:ole="">
            <v:imagedata r:id="rId39" o:title=""/>
          </v:shape>
          <o:OLEObject Type="Embed" ProgID="Equation.3" ShapeID="_x0000_i1042" DrawAspect="Content" ObjectID="_1604341683" r:id="rId40"/>
        </w:object>
      </w:r>
      <w:r>
        <w:t>-</w:t>
      </w:r>
      <w:r>
        <w:t xml:space="preserve">го квадрата будет равна </w:t>
      </w:r>
      <w:r w:rsidRPr="006B3FEA">
        <w:rPr>
          <w:position w:val="-12"/>
        </w:rPr>
        <w:object w:dxaOrig="1120" w:dyaOrig="400">
          <v:shape id="_x0000_i1043" type="#_x0000_t75" style="width:56.25pt;height:20.25pt" o:ole="">
            <v:imagedata r:id="rId41" o:title=""/>
          </v:shape>
          <o:OLEObject Type="Embed" ProgID="Equation.3" ShapeID="_x0000_i1043" DrawAspect="Content" ObjectID="_1604341684" r:id="rId42"/>
        </w:object>
      </w:r>
      <w:r>
        <w:t xml:space="preserve">. Тогда попадание случайной точки </w:t>
      </w:r>
      <w:r w:rsidRPr="004767CE">
        <w:rPr>
          <w:position w:val="-10"/>
        </w:rPr>
        <w:object w:dxaOrig="1200" w:dyaOrig="340">
          <v:shape id="_x0000_i1044" type="#_x0000_t75" style="width:60pt;height:17.25pt" o:ole="">
            <v:imagedata r:id="rId43" o:title=""/>
          </v:shape>
          <o:OLEObject Type="Embed" ProgID="Equation.3" ShapeID="_x0000_i1044" DrawAspect="Content" ObjectID="_1604341685" r:id="rId44"/>
        </w:object>
      </w:r>
      <w:r>
        <w:t xml:space="preserve"> в </w:t>
      </w:r>
      <w:r w:rsidRPr="006B3FEA">
        <w:rPr>
          <w:position w:val="-6"/>
        </w:rPr>
        <w:object w:dxaOrig="200" w:dyaOrig="279">
          <v:shape id="_x0000_i1045" type="#_x0000_t75" style="width:9.75pt;height:14.25pt" o:ole="">
            <v:imagedata r:id="rId39" o:title=""/>
          </v:shape>
          <o:OLEObject Type="Embed" ProgID="Equation.3" ShapeID="_x0000_i1045" DrawAspect="Content" ObjectID="_1604341686" r:id="rId45"/>
        </w:object>
      </w:r>
      <w:r>
        <w:t xml:space="preserve">-ю фигуру (т.е., в </w:t>
      </w:r>
      <w:r w:rsidRPr="006B3FEA">
        <w:rPr>
          <w:position w:val="-6"/>
        </w:rPr>
        <w:object w:dxaOrig="200" w:dyaOrig="279">
          <v:shape id="_x0000_i1046" type="#_x0000_t75" style="width:9.75pt;height:14.25pt" o:ole="">
            <v:imagedata r:id="rId39" o:title=""/>
          </v:shape>
          <o:OLEObject Type="Embed" ProgID="Equation.3" ShapeID="_x0000_i1046" DrawAspect="Content" ObjectID="_1604341687" r:id="rId46"/>
        </w:object>
      </w:r>
      <w:r>
        <w:t>-ю ячейку гистограммы) будет определяться неравенством:</w:t>
      </w:r>
      <w:bookmarkStart w:id="0" w:name="_GoBack"/>
      <w:bookmarkEnd w:id="0"/>
    </w:p>
    <w:p w:rsidR="007337FE" w:rsidRDefault="007337FE" w:rsidP="007337FE">
      <w:pPr>
        <w:spacing w:line="360" w:lineRule="auto"/>
        <w:ind w:firstLine="708"/>
        <w:jc w:val="both"/>
      </w:pPr>
      <w:r w:rsidRPr="004767CE">
        <w:rPr>
          <w:position w:val="-12"/>
        </w:rPr>
        <w:object w:dxaOrig="4080" w:dyaOrig="360">
          <v:shape id="_x0000_i1047" type="#_x0000_t75" style="width:204pt;height:18pt" o:ole="">
            <v:imagedata r:id="rId47" o:title=""/>
          </v:shape>
          <o:OLEObject Type="Embed" ProgID="Equation.3" ShapeID="_x0000_i1047" DrawAspect="Content" ObjectID="_1604341688" r:id="rId48"/>
        </w:object>
      </w:r>
      <w:r>
        <w:t>,</w:t>
      </w:r>
    </w:p>
    <w:p w:rsidR="007337FE" w:rsidRDefault="007337FE" w:rsidP="007337FE">
      <w:pPr>
        <w:spacing w:line="360" w:lineRule="auto"/>
        <w:jc w:val="both"/>
      </w:pPr>
      <w:r>
        <w:t xml:space="preserve">что в общем случае размерности </w:t>
      </w:r>
      <w:r w:rsidRPr="00E90732">
        <w:rPr>
          <w:position w:val="-6"/>
        </w:rPr>
        <w:object w:dxaOrig="220" w:dyaOrig="279">
          <v:shape id="_x0000_i1048" type="#_x0000_t75" style="width:11.25pt;height:14.25pt" o:ole="">
            <v:imagedata r:id="rId49" o:title=""/>
          </v:shape>
          <o:OLEObject Type="Embed" ProgID="Equation.3" ShapeID="_x0000_i1048" DrawAspect="Content" ObjectID="_1604341689" r:id="rId50"/>
        </w:object>
      </w:r>
      <w:r>
        <w:t xml:space="preserve"> записывается как:</w:t>
      </w:r>
    </w:p>
    <w:p w:rsidR="007337FE" w:rsidRDefault="007337FE" w:rsidP="007337FE">
      <w:pPr>
        <w:spacing w:line="360" w:lineRule="auto"/>
        <w:jc w:val="both"/>
      </w:pPr>
      <w:r>
        <w:tab/>
      </w:r>
      <w:r w:rsidRPr="005D31C0">
        <w:rPr>
          <w:position w:val="-12"/>
        </w:rPr>
        <w:object w:dxaOrig="4060" w:dyaOrig="400">
          <v:shape id="_x0000_i1049" type="#_x0000_t75" style="width:203.25pt;height:20.25pt" o:ole="">
            <v:imagedata r:id="rId51" o:title=""/>
          </v:shape>
          <o:OLEObject Type="Embed" ProgID="Equation.3" ShapeID="_x0000_i1049" DrawAspect="Content" ObjectID="_1604341690" r:id="rId52"/>
        </w:object>
      </w:r>
      <w:r>
        <w:t>.</w:t>
      </w:r>
    </w:p>
    <w:p w:rsidR="007337FE" w:rsidRDefault="007337FE" w:rsidP="007337FE">
      <w:pPr>
        <w:spacing w:line="360" w:lineRule="auto"/>
        <w:jc w:val="both"/>
      </w:pPr>
      <w:r>
        <w:tab/>
        <w:t xml:space="preserve">Выражая отсюда </w:t>
      </w:r>
      <w:r w:rsidRPr="006B1529">
        <w:rPr>
          <w:position w:val="-6"/>
        </w:rPr>
        <w:object w:dxaOrig="200" w:dyaOrig="279">
          <v:shape id="_x0000_i1050" type="#_x0000_t75" style="width:9.75pt;height:14.25pt" o:ole="">
            <v:imagedata r:id="rId53" o:title=""/>
          </v:shape>
          <o:OLEObject Type="Embed" ProgID="Equation.3" ShapeID="_x0000_i1050" DrawAspect="Content" ObjectID="_1604341691" r:id="rId54"/>
        </w:object>
      </w:r>
      <w:r>
        <w:t xml:space="preserve">, получаем, что адрес ячейки, которая должна быть увеличена на единицу при попадании в нее случайного числа </w:t>
      </w:r>
      <w:r w:rsidRPr="006B1529">
        <w:rPr>
          <w:position w:val="-12"/>
        </w:rPr>
        <w:object w:dxaOrig="1400" w:dyaOrig="360">
          <v:shape id="_x0000_i1051" type="#_x0000_t75" style="width:69.75pt;height:18pt" o:ole="">
            <v:imagedata r:id="rId55" o:title=""/>
          </v:shape>
          <o:OLEObject Type="Embed" ProgID="Equation.3" ShapeID="_x0000_i1051" DrawAspect="Content" ObjectID="_1604341692" r:id="rId56"/>
        </w:object>
      </w:r>
      <w:r>
        <w:t>, выражается по формуле:</w:t>
      </w:r>
    </w:p>
    <w:p w:rsidR="007337FE" w:rsidRDefault="007337FE" w:rsidP="007337FE">
      <w:pPr>
        <w:spacing w:line="360" w:lineRule="auto"/>
        <w:jc w:val="both"/>
      </w:pPr>
      <w:r>
        <w:tab/>
      </w:r>
      <w:r w:rsidRPr="00EE3EDB">
        <w:rPr>
          <w:position w:val="-12"/>
        </w:rPr>
        <w:object w:dxaOrig="2880" w:dyaOrig="380">
          <v:shape id="_x0000_i1052" type="#_x0000_t75" style="width:158.25pt;height:21pt" o:ole="">
            <v:imagedata r:id="rId57" o:title=""/>
          </v:shape>
          <o:OLEObject Type="Embed" ProgID="Equation.3" ShapeID="_x0000_i1052" DrawAspect="Content" ObjectID="_1604341693" r:id="rId58"/>
        </w:object>
      </w:r>
      <w:r>
        <w:t>,</w:t>
      </w:r>
    </w:p>
    <w:p w:rsidR="007337FE" w:rsidRDefault="007337FE" w:rsidP="007337FE">
      <w:pPr>
        <w:spacing w:line="360" w:lineRule="auto"/>
        <w:jc w:val="both"/>
      </w:pPr>
      <w:r>
        <w:t>где квадратные скобки означают, что берется целая часть числа.</w:t>
      </w:r>
    </w:p>
    <w:p w:rsidR="007337FE" w:rsidRPr="00B01494" w:rsidRDefault="007337FE" w:rsidP="007337FE">
      <w:pPr>
        <w:spacing w:line="360" w:lineRule="auto"/>
        <w:jc w:val="both"/>
      </w:pPr>
    </w:p>
    <w:p w:rsidR="007337FE" w:rsidRDefault="007337FE" w:rsidP="007337FE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7337FE" w:rsidRPr="003F4F5A" w:rsidRDefault="007337FE" w:rsidP="007337FE">
      <w:pPr>
        <w:spacing w:line="360" w:lineRule="auto"/>
        <w:ind w:firstLine="708"/>
        <w:jc w:val="both"/>
      </w:pPr>
      <w:r>
        <w:t xml:space="preserve">На языке C++ </w:t>
      </w:r>
      <w:r w:rsidRPr="0041095E">
        <w:t>программа</w:t>
      </w:r>
      <w:r>
        <w:t xml:space="preserve"> генерация случайных чисел с использованием КА может быть реализована на основе следующего кода:</w:t>
      </w:r>
    </w:p>
    <w:p w:rsidR="007337FE" w:rsidRPr="00EA77A2" w:rsidRDefault="007337FE" w:rsidP="007337FE">
      <w:pPr>
        <w:spacing w:line="360" w:lineRule="auto"/>
        <w:ind w:firstLine="708"/>
        <w:jc w:val="both"/>
      </w:pPr>
      <w:r>
        <w:t xml:space="preserve">На экран нужно вывести параметр </w:t>
      </w:r>
      <w:r w:rsidRPr="00143597">
        <w:rPr>
          <w:position w:val="-6"/>
        </w:rPr>
        <w:object w:dxaOrig="220" w:dyaOrig="279">
          <v:shape id="_x0000_i1053" type="#_x0000_t75" style="width:11.25pt;height:14.25pt" o:ole="">
            <v:imagedata r:id="rId59" o:title=""/>
          </v:shape>
          <o:OLEObject Type="Embed" ProgID="Equation.3" ShapeID="_x0000_i1053" DrawAspect="Content" ObjectID="_1604341694" r:id="rId60"/>
        </w:object>
      </w:r>
      <w:r>
        <w:t xml:space="preserve">, гистограмму полученного распределения (можно в текстовом виде) и значения </w:t>
      </w:r>
      <w:proofErr w:type="gramStart"/>
      <w:r>
        <w:t>рассчитанных</w:t>
      </w:r>
      <w:proofErr w:type="gramEnd"/>
      <w:r>
        <w:t xml:space="preserve"> </w:t>
      </w:r>
      <w:r w:rsidRPr="00786841">
        <w:rPr>
          <w:position w:val="-10"/>
        </w:rPr>
        <w:object w:dxaOrig="320" w:dyaOrig="360">
          <v:shape id="_x0000_i1054" type="#_x0000_t75" style="width:15.75pt;height:18pt" o:ole="">
            <v:imagedata r:id="rId61" o:title=""/>
          </v:shape>
          <o:OLEObject Type="Embed" ProgID="Equation.3" ShapeID="_x0000_i1054" DrawAspect="Content" ObjectID="_1604341695" r:id="rId62"/>
        </w:object>
      </w:r>
      <w:r>
        <w:t xml:space="preserve"> и </w:t>
      </w:r>
      <w:r w:rsidRPr="00786841">
        <w:rPr>
          <w:position w:val="-12"/>
        </w:rPr>
        <w:object w:dxaOrig="1620" w:dyaOrig="400">
          <v:shape id="_x0000_i1055" type="#_x0000_t75" style="width:81pt;height:20.25pt" o:ole="">
            <v:imagedata r:id="rId63" o:title=""/>
          </v:shape>
          <o:OLEObject Type="Embed" ProgID="Equation.3" ShapeID="_x0000_i1055" DrawAspect="Content" ObjectID="_1604341696" r:id="rId64"/>
        </w:object>
      </w:r>
      <w:r>
        <w:t>.</w:t>
      </w:r>
    </w:p>
    <w:p w:rsidR="004C5514" w:rsidRDefault="004C5514"/>
    <w:sectPr w:rsidR="004C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EC"/>
    <w:rsid w:val="00193A3E"/>
    <w:rsid w:val="002E69A8"/>
    <w:rsid w:val="004C5514"/>
    <w:rsid w:val="005E3BEC"/>
    <w:rsid w:val="007337FE"/>
    <w:rsid w:val="00BE24E0"/>
    <w:rsid w:val="00CB2913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7FE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7FE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3858</Characters>
  <Application>Microsoft Office Word</Application>
  <DocSecurity>0</DocSecurity>
  <Lines>32</Lines>
  <Paragraphs>9</Paragraphs>
  <ScaleCrop>false</ScaleCrop>
  <Company>diakov.net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2018-11-21T18:29:00Z</dcterms:created>
  <dcterms:modified xsi:type="dcterms:W3CDTF">2018-11-21T18:29:00Z</dcterms:modified>
</cp:coreProperties>
</file>