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0B" w:rsidRPr="00FA71F1" w:rsidRDefault="00B57B0B" w:rsidP="00B57B0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lang w:val="en-US"/>
        </w:rPr>
      </w:pPr>
      <w:r w:rsidRPr="00B57B0B">
        <w:rPr>
          <w:b/>
          <w:bCs/>
          <w:sz w:val="32"/>
        </w:rPr>
        <w:t>Задача</w:t>
      </w:r>
      <w:r>
        <w:rPr>
          <w:b/>
          <w:bCs/>
          <w:sz w:val="32"/>
          <w:lang w:val="en-US"/>
        </w:rPr>
        <w:t xml:space="preserve"> </w:t>
      </w:r>
      <w:r w:rsidR="00FA71F1">
        <w:rPr>
          <w:b/>
          <w:bCs/>
          <w:sz w:val="32"/>
        </w:rPr>
        <w:t>1</w:t>
      </w:r>
      <w:r w:rsidR="00FA71F1">
        <w:rPr>
          <w:b/>
          <w:bCs/>
          <w:sz w:val="32"/>
          <w:lang w:val="en-US"/>
        </w:rPr>
        <w:t>4</w:t>
      </w:r>
      <w:bookmarkStart w:id="0" w:name="_GoBack"/>
      <w:bookmarkEnd w:id="0"/>
    </w:p>
    <w:p w:rsidR="00B57B0B" w:rsidRPr="00B57B0B" w:rsidRDefault="00B57B0B" w:rsidP="00B57B0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B57B0B">
        <w:rPr>
          <w:b/>
          <w:bCs/>
          <w:sz w:val="28"/>
        </w:rPr>
        <w:t>Применение дискретного вейвлет преобразования для почастотног</w:t>
      </w:r>
      <w:r w:rsidRPr="00B57B0B">
        <w:rPr>
          <w:b/>
          <w:bCs/>
          <w:sz w:val="28"/>
        </w:rPr>
        <w:t xml:space="preserve">о сжатия </w:t>
      </w:r>
      <w:r w:rsidRPr="00B57B0B">
        <w:rPr>
          <w:b/>
          <w:bCs/>
          <w:sz w:val="28"/>
        </w:rPr>
        <w:t>сигналов  (Вейвлет шринкинг)</w:t>
      </w:r>
    </w:p>
    <w:p w:rsidR="00B57B0B" w:rsidRPr="00E15CC0" w:rsidRDefault="00B57B0B" w:rsidP="00B57B0B">
      <w:pPr>
        <w:widowControl w:val="0"/>
        <w:autoSpaceDE w:val="0"/>
        <w:autoSpaceDN w:val="0"/>
        <w:adjustRightInd w:val="0"/>
        <w:spacing w:line="360" w:lineRule="auto"/>
      </w:pPr>
      <w:r w:rsidRPr="00E15CC0">
        <w:t xml:space="preserve">      Вейвлетное почастотное сжатие  – это техника шумоподавления, основанная на идее порогового обрезания коэффициентов вейвлет-разложения на каждой базовой частоте. Вейвлет-коэффициенты, имеющие малое абсолютное значение, кодируют главным образом шумовые и очень мелкие детали сигнала. Напротив, важная информация кодируется коэффициентами, имеющими большое абсолютное значение. Удаление малых коэффициентов и затем обратное преобразование сигнала должно произвести сигнал с меньшим количеством деталей и шума. </w:t>
      </w:r>
    </w:p>
    <w:p w:rsidR="00B57B0B" w:rsidRPr="00E15CC0" w:rsidRDefault="00B57B0B" w:rsidP="00B57B0B">
      <w:pPr>
        <w:widowControl w:val="0"/>
        <w:autoSpaceDE w:val="0"/>
        <w:autoSpaceDN w:val="0"/>
        <w:adjustRightInd w:val="0"/>
        <w:spacing w:line="360" w:lineRule="auto"/>
      </w:pPr>
      <w:r w:rsidRPr="00E15CC0">
        <w:t xml:space="preserve">   Таким образом, алгоритм </w:t>
      </w:r>
      <w:r w:rsidRPr="00E15CC0">
        <w:rPr>
          <w:bCs/>
        </w:rPr>
        <w:t>почастотного вейвлет-сжатия</w:t>
      </w:r>
      <w:r w:rsidRPr="00E15CC0">
        <w:t xml:space="preserve"> (</w:t>
      </w:r>
      <w:r w:rsidRPr="00E15CC0">
        <w:rPr>
          <w:lang w:val="en-US"/>
        </w:rPr>
        <w:t>waveletshrinkage</w:t>
      </w:r>
      <w:r w:rsidRPr="00E15CC0">
        <w:t>) состоит из следующих шагов:</w:t>
      </w:r>
      <w:r w:rsidRPr="00E15CC0">
        <w:br/>
        <w:t xml:space="preserve">1. Применить к сигналу вейвлет-преобразование. </w:t>
      </w:r>
      <w:r w:rsidRPr="00E15CC0">
        <w:br/>
        <w:t xml:space="preserve">2. Оценить величины порогов для каждой частоты разложения. </w:t>
      </w:r>
      <w:r w:rsidRPr="00E15CC0">
        <w:br/>
        <w:t xml:space="preserve">3. Занулить вейвлет-коэффициенты, которые меньше порога. </w:t>
      </w:r>
      <w:r w:rsidRPr="00E15CC0">
        <w:br/>
        <w:t xml:space="preserve">4. Восстановить сигнал (применить обратное вейвлет-преобразование). </w:t>
      </w:r>
      <w:r w:rsidRPr="00E15CC0">
        <w:br/>
        <w:t xml:space="preserve">Самая трудная проблема в подходе </w:t>
      </w:r>
      <w:r w:rsidRPr="00E15CC0">
        <w:rPr>
          <w:bCs/>
        </w:rPr>
        <w:t xml:space="preserve">почастотного вейвлет-сжатия состоит в </w:t>
      </w:r>
      <w:r w:rsidRPr="00E15CC0">
        <w:rPr>
          <w:b/>
          <w:bCs/>
        </w:rPr>
        <w:t>вычислении</w:t>
      </w:r>
      <w:r w:rsidRPr="00E15CC0">
        <w:rPr>
          <w:b/>
        </w:rPr>
        <w:t xml:space="preserve"> значений порогов, соответствующих каждой частоте</w:t>
      </w:r>
      <w:r w:rsidRPr="00E15CC0">
        <w:t>. Обычно используют</w:t>
      </w:r>
      <w:r w:rsidRPr="00E15CC0">
        <w:rPr>
          <w:b/>
          <w:i/>
          <w:iCs/>
        </w:rPr>
        <w:t xml:space="preserve"> универсальный</w:t>
      </w:r>
      <w:r w:rsidRPr="00E15CC0">
        <w:rPr>
          <w:b/>
        </w:rPr>
        <w:t xml:space="preserve"> порог</w:t>
      </w:r>
      <w:r w:rsidRPr="00E15CC0">
        <w:t>, который является простой мерой энтропии, зависящей исключительно от числа пикселов в изображении:</w:t>
      </w:r>
      <w:r w:rsidRPr="00E15CC0">
        <w:rPr>
          <w:b/>
          <w:bCs/>
        </w:rPr>
        <w:t>λ</w:t>
      </w:r>
      <w:r w:rsidRPr="00E15CC0">
        <w:rPr>
          <w:i/>
          <w:iCs/>
        </w:rPr>
        <w:t xml:space="preserve">= </w:t>
      </w:r>
      <w:r w:rsidRPr="00E15CC0">
        <w:rPr>
          <w:i/>
          <w:iCs/>
          <w:lang w:val="en-US"/>
        </w:rPr>
        <w:t>sqrt</w:t>
      </w:r>
      <w:r w:rsidRPr="00E15CC0">
        <w:rPr>
          <w:i/>
          <w:iCs/>
        </w:rPr>
        <w:t xml:space="preserve"> (2*log (N))</w:t>
      </w:r>
      <w:r w:rsidRPr="00E15CC0">
        <w:t>, где</w:t>
      </w:r>
      <w:r w:rsidRPr="00E15CC0">
        <w:rPr>
          <w:i/>
          <w:iCs/>
        </w:rPr>
        <w:t xml:space="preserve"> N</w:t>
      </w:r>
      <w:r w:rsidRPr="00E15CC0">
        <w:t xml:space="preserve"> - число пикселов в изображении и</w:t>
      </w:r>
      <w:r w:rsidRPr="00E15CC0">
        <w:rPr>
          <w:b/>
          <w:bCs/>
        </w:rPr>
        <w:t>λ</w:t>
      </w:r>
      <w:r w:rsidRPr="00E15CC0">
        <w:t xml:space="preserve"> – значение порога. В предположении, что проанализированный сигнал содержит, шум, универсальный порог должен быть далее отъюстирован. Энтропия в шумном сигнале выше, чем в сигнале без шума. Поскольку точные отношения между шумом и ростом энтропии не известны, мы умножили порог </w:t>
      </w:r>
      <w:r w:rsidRPr="00E15CC0">
        <w:rPr>
          <w:b/>
          <w:bCs/>
        </w:rPr>
        <w:t>λ</w:t>
      </w:r>
      <w:r w:rsidRPr="00E15CC0">
        <w:t xml:space="preserve"> на множитель, полученный вычислением так называемой мастабированной медианы абсолютных отклонений (МАО) (</w:t>
      </w:r>
      <w:r w:rsidRPr="00E15CC0">
        <w:rPr>
          <w:i/>
          <w:iCs/>
          <w:lang w:val="en-US"/>
        </w:rPr>
        <w:t>scaled</w:t>
      </w:r>
      <w:r>
        <w:rPr>
          <w:i/>
          <w:iCs/>
        </w:rPr>
        <w:t xml:space="preserve">  </w:t>
      </w:r>
      <w:r w:rsidRPr="00E15CC0">
        <w:rPr>
          <w:i/>
          <w:iCs/>
          <w:lang w:val="en-US"/>
        </w:rPr>
        <w:t>median</w:t>
      </w:r>
      <w:r>
        <w:rPr>
          <w:i/>
          <w:iCs/>
        </w:rPr>
        <w:t xml:space="preserve"> </w:t>
      </w:r>
      <w:r w:rsidRPr="00E15CC0">
        <w:rPr>
          <w:i/>
          <w:iCs/>
          <w:lang w:val="en-US"/>
        </w:rPr>
        <w:t>absolute</w:t>
      </w:r>
      <w:r>
        <w:rPr>
          <w:i/>
          <w:iCs/>
        </w:rPr>
        <w:t xml:space="preserve"> </w:t>
      </w:r>
      <w:r w:rsidRPr="00E15CC0">
        <w:rPr>
          <w:i/>
          <w:iCs/>
          <w:lang w:val="en-US"/>
        </w:rPr>
        <w:t>deviation</w:t>
      </w:r>
      <w:r w:rsidRPr="00E15CC0">
        <w:t xml:space="preserve"> </w:t>
      </w:r>
      <w:r>
        <w:t xml:space="preserve"> </w:t>
      </w:r>
      <w:r w:rsidRPr="00E15CC0">
        <w:t>(</w:t>
      </w:r>
      <w:r w:rsidRPr="00E15CC0">
        <w:rPr>
          <w:i/>
          <w:iCs/>
          <w:lang w:val="en-US"/>
        </w:rPr>
        <w:t>MAD</w:t>
      </w:r>
      <w:r w:rsidRPr="00E15CC0">
        <w:t>)). Этот множитель вычисляется как медиана вейвлет-деталей  (</w:t>
      </w:r>
      <w:r w:rsidRPr="00E15CC0">
        <w:rPr>
          <w:lang w:val="en-US"/>
        </w:rPr>
        <w:t>high</w:t>
      </w:r>
      <w:r w:rsidRPr="00E15CC0">
        <w:t>-</w:t>
      </w:r>
      <w:r w:rsidRPr="00E15CC0">
        <w:rPr>
          <w:lang w:val="en-US"/>
        </w:rPr>
        <w:t>pass</w:t>
      </w:r>
      <w:r>
        <w:t xml:space="preserve"> </w:t>
      </w:r>
      <w:r w:rsidRPr="00E15CC0">
        <w:rPr>
          <w:lang w:val="en-US"/>
        </w:rPr>
        <w:t>wavelet</w:t>
      </w:r>
      <w:r>
        <w:t xml:space="preserve"> </w:t>
      </w:r>
      <w:r w:rsidRPr="00E15CC0">
        <w:rPr>
          <w:lang w:val="en-US"/>
        </w:rPr>
        <w:t>coefficients</w:t>
      </w:r>
      <w:r w:rsidRPr="00E15CC0">
        <w:t>) первого уровня вейвлет-разложения. Масштабирование состоит в последующем делении медианы на  к</w:t>
      </w:r>
      <w:r>
        <w:t>онстанту 0.6745, предложенную</w:t>
      </w:r>
      <w:r w:rsidRPr="00E15CC0">
        <w:t xml:space="preserve"> из соображений гауссовости распределения шумовых вейвлет-коэффициентов</w:t>
      </w:r>
      <w:r w:rsidRPr="00E15CC0">
        <w:rPr>
          <w:iCs/>
        </w:rPr>
        <w:t>.</w:t>
      </w:r>
      <w:r w:rsidRPr="00E15CC0">
        <w:br/>
        <w:t xml:space="preserve">Другой открытый вопрос в алгоритме шринкинга - </w:t>
      </w:r>
      <w:r w:rsidRPr="00E15CC0">
        <w:rPr>
          <w:b/>
        </w:rPr>
        <w:t>как применить порог</w:t>
      </w:r>
      <w:r w:rsidRPr="00E15CC0">
        <w:t>. Существуют два основных общепринятых правила порогового обрезания вейвлет-коэффициентов:</w:t>
      </w:r>
    </w:p>
    <w:p w:rsidR="00B57B0B" w:rsidRPr="00E15CC0" w:rsidRDefault="00B57B0B" w:rsidP="00B57B0B">
      <w:pPr>
        <w:pStyle w:val="a3"/>
        <w:tabs>
          <w:tab w:val="left" w:pos="9840"/>
          <w:tab w:val="left" w:pos="12960"/>
        </w:tabs>
        <w:spacing w:after="0" w:line="360" w:lineRule="auto"/>
        <w:ind w:left="1134" w:right="32" w:hanging="283"/>
        <w:jc w:val="both"/>
        <w:rPr>
          <w:lang w:val="en-US"/>
        </w:rPr>
      </w:pPr>
      <w:r w:rsidRPr="00E15CC0">
        <w:rPr>
          <w:lang w:val="en-US"/>
        </w:rPr>
        <w:t>1) «</w:t>
      </w:r>
      <w:r w:rsidRPr="00E15CC0">
        <w:t>жесткое</w:t>
      </w:r>
      <w:r w:rsidRPr="00E15CC0">
        <w:rPr>
          <w:lang w:val="en-US"/>
        </w:rPr>
        <w:t xml:space="preserve">» (hard thresholding): </w:t>
      </w:r>
      <w:r w:rsidRPr="00E15CC0">
        <w:rPr>
          <w:position w:val="-36"/>
          <w:lang w:val="en-US"/>
        </w:rPr>
        <w:object w:dxaOrig="22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2pt" o:ole="">
            <v:imagedata r:id="rId6" o:title=""/>
          </v:shape>
          <o:OLEObject Type="Embed" ProgID="Equation.3" ShapeID="_x0000_i1025" DrawAspect="Content" ObjectID="_1604342404" r:id="rId7"/>
        </w:object>
      </w:r>
    </w:p>
    <w:p w:rsidR="00B57B0B" w:rsidRPr="00E15CC0" w:rsidRDefault="00B57B0B" w:rsidP="00B57B0B">
      <w:pPr>
        <w:pStyle w:val="a3"/>
        <w:tabs>
          <w:tab w:val="left" w:pos="9840"/>
          <w:tab w:val="left" w:pos="12960"/>
        </w:tabs>
        <w:spacing w:after="0" w:line="360" w:lineRule="auto"/>
        <w:ind w:left="1134" w:right="32" w:hanging="283"/>
        <w:jc w:val="both"/>
        <w:rPr>
          <w:lang w:val="en-US"/>
        </w:rPr>
      </w:pPr>
      <w:r w:rsidRPr="00E15CC0">
        <w:rPr>
          <w:lang w:val="en-US"/>
        </w:rPr>
        <w:lastRenderedPageBreak/>
        <w:t>2) «</w:t>
      </w:r>
      <w:r w:rsidRPr="00E15CC0">
        <w:t>мягкое</w:t>
      </w:r>
      <w:r w:rsidRPr="00E15CC0">
        <w:rPr>
          <w:lang w:val="en-US"/>
        </w:rPr>
        <w:t xml:space="preserve">» (soft thresholding): </w:t>
      </w:r>
      <w:r w:rsidRPr="00E15CC0">
        <w:rPr>
          <w:position w:val="-36"/>
          <w:lang w:val="en-US"/>
        </w:rPr>
        <w:object w:dxaOrig="3580" w:dyaOrig="840">
          <v:shape id="_x0000_i1026" type="#_x0000_t75" style="width:179.25pt;height:42pt" o:ole="">
            <v:imagedata r:id="rId8" o:title=""/>
          </v:shape>
          <o:OLEObject Type="Embed" ProgID="Equation.3" ShapeID="_x0000_i1026" DrawAspect="Content" ObjectID="_1604342405" r:id="rId9"/>
        </w:object>
      </w:r>
    </w:p>
    <w:p w:rsidR="00B57B0B" w:rsidRPr="00E15CC0" w:rsidRDefault="00B57B0B" w:rsidP="00B57B0B">
      <w:pPr>
        <w:pStyle w:val="a3"/>
        <w:tabs>
          <w:tab w:val="left" w:pos="9840"/>
          <w:tab w:val="left" w:pos="12960"/>
        </w:tabs>
        <w:spacing w:after="0" w:line="360" w:lineRule="auto"/>
        <w:ind w:right="32"/>
        <w:jc w:val="both"/>
      </w:pPr>
      <w:r w:rsidRPr="00E15CC0">
        <w:t xml:space="preserve">Здесь </w:t>
      </w:r>
      <w:r w:rsidRPr="00E15CC0">
        <w:rPr>
          <w:position w:val="-6"/>
        </w:rPr>
        <w:object w:dxaOrig="220" w:dyaOrig="279">
          <v:shape id="_x0000_i1027" type="#_x0000_t75" style="width:11.25pt;height:14.25pt" o:ole="">
            <v:imagedata r:id="rId10" o:title=""/>
          </v:shape>
          <o:OLEObject Type="Embed" ProgID="Equation.3" ShapeID="_x0000_i1027" DrawAspect="Content" ObjectID="_1604342406" r:id="rId11"/>
        </w:object>
      </w:r>
      <w:r w:rsidRPr="00E15CC0">
        <w:t>- значение порога обрезания (</w:t>
      </w:r>
      <w:r w:rsidRPr="00E15CC0">
        <w:rPr>
          <w:lang w:val="en-US"/>
        </w:rPr>
        <w:t>thresholdvalue</w:t>
      </w:r>
      <w:r w:rsidRPr="00E15CC0">
        <w:t>), выбираемое обычно в процентах от стандартного отклонения вейвлет-коэффициентов данного уровня (см.рис.1.).</w:t>
      </w:r>
    </w:p>
    <w:p w:rsidR="00B57B0B" w:rsidRPr="00E15CC0" w:rsidRDefault="00B57B0B" w:rsidP="00B57B0B">
      <w:pPr>
        <w:pStyle w:val="a3"/>
        <w:keepNext/>
        <w:tabs>
          <w:tab w:val="left" w:pos="9180"/>
          <w:tab w:val="left" w:pos="12960"/>
        </w:tabs>
        <w:spacing w:after="0" w:line="360" w:lineRule="auto"/>
        <w:ind w:right="32" w:firstLine="567"/>
        <w:jc w:val="center"/>
      </w:pPr>
      <w:r w:rsidRPr="00E15CC0">
        <w:rPr>
          <w:noProof/>
          <w:lang w:eastAsia="ru-RU"/>
        </w:rPr>
        <w:drawing>
          <wp:inline distT="0" distB="0" distL="0" distR="0" wp14:anchorId="09731815" wp14:editId="1F6FA078">
            <wp:extent cx="5219700" cy="1685925"/>
            <wp:effectExtent l="0" t="0" r="0" b="9525"/>
            <wp:docPr id="489" name="Рисунок 489" descr="oooo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ooooo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0B" w:rsidRPr="00E15CC0" w:rsidRDefault="00B57B0B" w:rsidP="00B57B0B">
      <w:pPr>
        <w:pStyle w:val="a3"/>
        <w:keepLines/>
        <w:tabs>
          <w:tab w:val="left" w:pos="9720"/>
          <w:tab w:val="left" w:pos="12960"/>
        </w:tabs>
        <w:spacing w:after="0" w:line="360" w:lineRule="auto"/>
        <w:ind w:right="32"/>
        <w:jc w:val="center"/>
      </w:pPr>
      <w:r w:rsidRPr="00E15CC0">
        <w:t>Рис. 1. «Жесткое» (слева) и «мягкое» (справа) пороговое обрезание.</w:t>
      </w:r>
      <w:bookmarkStart w:id="1" w:name="MultiAnalysis"/>
      <w:bookmarkEnd w:id="1"/>
    </w:p>
    <w:p w:rsidR="00B57B0B" w:rsidRPr="00E15CC0" w:rsidRDefault="00B57B0B" w:rsidP="00B57B0B">
      <w:pPr>
        <w:widowControl w:val="0"/>
        <w:autoSpaceDE w:val="0"/>
        <w:autoSpaceDN w:val="0"/>
        <w:adjustRightInd w:val="0"/>
        <w:spacing w:line="360" w:lineRule="auto"/>
      </w:pPr>
      <w:r w:rsidRPr="00E15CC0">
        <w:t>Так называемое</w:t>
      </w:r>
      <w:r w:rsidRPr="00E15CC0">
        <w:rPr>
          <w:i/>
          <w:iCs/>
        </w:rPr>
        <w:t xml:space="preserve"> жесткое</w:t>
      </w:r>
      <w:r w:rsidRPr="00E15CC0">
        <w:t xml:space="preserve"> пороговое обрезание  превращает в ноль коэффициенты, которые являются меньшими, чем порог, и оставляет другие неизменными. Напротив,</w:t>
      </w:r>
      <w:r w:rsidRPr="00E15CC0">
        <w:rPr>
          <w:i/>
          <w:iCs/>
        </w:rPr>
        <w:t xml:space="preserve"> мягкая пороговая обработка</w:t>
      </w:r>
      <w:r w:rsidRPr="00E15CC0">
        <w:t xml:space="preserve"> изменяет остающиеся коэффициенты, чтобы формировать непрерывное распределение коэффициентов, сосредоточенных вблизи нуля. </w:t>
      </w:r>
    </w:p>
    <w:p w:rsidR="00B57B0B" w:rsidRPr="00E15CC0" w:rsidRDefault="00B57B0B" w:rsidP="00B57B0B">
      <w:pPr>
        <w:spacing w:line="360" w:lineRule="auto"/>
      </w:pPr>
      <w:r w:rsidRPr="00E15CC0">
        <w:t xml:space="preserve">Новый </w:t>
      </w:r>
      <w:r w:rsidRPr="00E15CC0">
        <w:rPr>
          <w:b/>
        </w:rPr>
        <w:t>адаптивный подход</w:t>
      </w:r>
      <w:r w:rsidRPr="00E15CC0">
        <w:t xml:space="preserve"> к выбору порогов для обрезания малых вейвлет-коэффициентов состоит в выборе порога </w:t>
      </w:r>
      <w:r w:rsidRPr="00E15CC0">
        <w:rPr>
          <w:b/>
          <w:bCs/>
        </w:rPr>
        <w:t xml:space="preserve">λ </w:t>
      </w:r>
      <w:r w:rsidRPr="00E15CC0">
        <w:rPr>
          <w:bCs/>
        </w:rPr>
        <w:t>как функции</w:t>
      </w:r>
      <w:r>
        <w:rPr>
          <w:bCs/>
        </w:rPr>
        <w:t xml:space="preserve"> </w:t>
      </w:r>
      <w:r w:rsidRPr="00E15CC0">
        <w:rPr>
          <w:bCs/>
        </w:rPr>
        <w:t xml:space="preserve">уровня вейвлет-разложения </w:t>
      </w:r>
      <w:r w:rsidRPr="00E15CC0">
        <w:rPr>
          <w:b/>
          <w:bCs/>
          <w:lang w:val="en-US"/>
        </w:rPr>
        <w:t>k</w:t>
      </w:r>
      <w:r w:rsidRPr="00E15CC0">
        <w:rPr>
          <w:bCs/>
        </w:rPr>
        <w:t xml:space="preserve"> и дисперсии вйвлет- коэффициентов в этом уровне</w:t>
      </w:r>
      <w:r w:rsidRPr="00E15CC0">
        <w:rPr>
          <w:b/>
          <w:bCs/>
        </w:rPr>
        <w:t>:</w:t>
      </w:r>
      <w:r>
        <w:rPr>
          <w:b/>
          <w:bCs/>
        </w:rPr>
        <w:t xml:space="preserve"> </w:t>
      </w:r>
      <w:r w:rsidRPr="00E15CC0">
        <w:rPr>
          <w:b/>
          <w:bCs/>
        </w:rPr>
        <w:t>λ</w:t>
      </w:r>
      <w:r w:rsidRPr="00E15CC0">
        <w:rPr>
          <w:b/>
          <w:bCs/>
          <w:vertAlign w:val="subscript"/>
          <w:lang w:val="en-US"/>
        </w:rPr>
        <w:t>k</w:t>
      </w:r>
      <w:r w:rsidRPr="00E15CC0">
        <w:rPr>
          <w:b/>
          <w:bCs/>
        </w:rPr>
        <w:t>= 3σ</w:t>
      </w:r>
      <w:r w:rsidRPr="00E15CC0">
        <w:rPr>
          <w:b/>
          <w:bCs/>
          <w:vertAlign w:val="subscript"/>
          <w:lang w:val="en-US"/>
        </w:rPr>
        <w:t>k</w:t>
      </w:r>
      <w:r w:rsidRPr="00E15CC0">
        <w:t xml:space="preserve">, при этом используется </w:t>
      </w:r>
      <w:r w:rsidRPr="00E15CC0">
        <w:rPr>
          <w:i/>
          <w:iCs/>
        </w:rPr>
        <w:t xml:space="preserve"> жесткое</w:t>
      </w:r>
      <w:r w:rsidRPr="00E15CC0">
        <w:t xml:space="preserve"> пороговое обрезание. На основе этого подхода разработан программный пакет </w:t>
      </w:r>
      <w:r w:rsidRPr="00E15CC0">
        <w:rPr>
          <w:lang w:val="en-US"/>
        </w:rPr>
        <w:t>Waveshr</w:t>
      </w:r>
      <w:r w:rsidRPr="00E15CC0">
        <w:t xml:space="preserve">, в меню которого можно выбирать 4 параметра шринкинга: </w:t>
      </w:r>
    </w:p>
    <w:p w:rsidR="00B57B0B" w:rsidRPr="00E15CC0" w:rsidRDefault="00B57B0B" w:rsidP="00B57B0B">
      <w:pPr>
        <w:numPr>
          <w:ilvl w:val="0"/>
          <w:numId w:val="1"/>
        </w:numPr>
        <w:spacing w:line="360" w:lineRule="auto"/>
      </w:pPr>
      <w:r w:rsidRPr="00E15CC0">
        <w:t xml:space="preserve">размер выборки (степень 2), </w:t>
      </w:r>
    </w:p>
    <w:p w:rsidR="00B57B0B" w:rsidRPr="00E15CC0" w:rsidRDefault="00B57B0B" w:rsidP="00B57B0B">
      <w:pPr>
        <w:numPr>
          <w:ilvl w:val="0"/>
          <w:numId w:val="1"/>
        </w:numPr>
        <w:spacing w:line="360" w:lineRule="auto"/>
      </w:pPr>
      <w:r w:rsidRPr="00E15CC0">
        <w:t xml:space="preserve">порядок вейвлета (используются вейвлеты Добечи), </w:t>
      </w:r>
    </w:p>
    <w:p w:rsidR="00B57B0B" w:rsidRPr="00E15CC0" w:rsidRDefault="00B57B0B" w:rsidP="00B57B0B">
      <w:pPr>
        <w:numPr>
          <w:ilvl w:val="0"/>
          <w:numId w:val="1"/>
        </w:numPr>
        <w:spacing w:line="360" w:lineRule="auto"/>
      </w:pPr>
      <w:r w:rsidRPr="00E15CC0">
        <w:t>число уровней вейвлет-разложения, подвергаемых шринкингу,</w:t>
      </w:r>
    </w:p>
    <w:p w:rsidR="00B57B0B" w:rsidRPr="00E15CC0" w:rsidRDefault="00B57B0B" w:rsidP="00B57B0B">
      <w:pPr>
        <w:numPr>
          <w:ilvl w:val="0"/>
          <w:numId w:val="1"/>
        </w:numPr>
        <w:spacing w:line="360" w:lineRule="auto"/>
      </w:pPr>
      <w:r w:rsidRPr="00E15CC0">
        <w:t xml:space="preserve">множитель, на который умножается </w:t>
      </w:r>
      <w:r w:rsidRPr="00E15CC0">
        <w:rPr>
          <w:b/>
          <w:bCs/>
        </w:rPr>
        <w:t>σ</w:t>
      </w:r>
      <w:r w:rsidRPr="00E15CC0">
        <w:rPr>
          <w:b/>
          <w:bCs/>
          <w:vertAlign w:val="subscript"/>
          <w:lang w:val="en-US"/>
        </w:rPr>
        <w:t>k</w:t>
      </w:r>
      <w:r w:rsidRPr="00E15CC0">
        <w:t xml:space="preserve">  .</w:t>
      </w:r>
    </w:p>
    <w:p w:rsidR="00B57B0B" w:rsidRPr="00E15CC0" w:rsidRDefault="00B57B0B" w:rsidP="00B57B0B">
      <w:pPr>
        <w:spacing w:line="360" w:lineRule="auto"/>
        <w:ind w:left="360"/>
      </w:pPr>
      <w:r w:rsidRPr="00E15CC0">
        <w:t xml:space="preserve">Примеры применения пакета </w:t>
      </w:r>
      <w:r w:rsidRPr="00E15CC0">
        <w:rPr>
          <w:lang w:val="en-US"/>
        </w:rPr>
        <w:t>Waveshr</w:t>
      </w:r>
      <w:r w:rsidRPr="00E15CC0">
        <w:t xml:space="preserve"> для сглаживания обычного и весьма нестационарного сигнала приведены на рис. 2-3. </w:t>
      </w:r>
    </w:p>
    <w:p w:rsidR="00B57B0B" w:rsidRPr="00E15CC0" w:rsidRDefault="00B57B0B" w:rsidP="00B57B0B">
      <w:pPr>
        <w:spacing w:line="360" w:lineRule="auto"/>
        <w:ind w:left="360"/>
        <w:jc w:val="center"/>
      </w:pPr>
      <w:r w:rsidRPr="00E15CC0">
        <w:object w:dxaOrig="18823" w:dyaOrig="14263">
          <v:shape id="_x0000_i1028" type="#_x0000_t75" style="width:345.75pt;height:201.75pt" o:ole="">
            <v:imagedata r:id="rId13" o:title=""/>
          </v:shape>
          <o:OLEObject Type="Embed" ProgID="Unknown" ShapeID="_x0000_i1028" DrawAspect="Content" ObjectID="_1604342407" r:id="rId14"/>
        </w:object>
      </w:r>
    </w:p>
    <w:p w:rsidR="00B57B0B" w:rsidRPr="00E15CC0" w:rsidRDefault="00B57B0B" w:rsidP="00B57B0B">
      <w:pPr>
        <w:spacing w:line="360" w:lineRule="auto"/>
        <w:ind w:left="360"/>
      </w:pPr>
      <w:r w:rsidRPr="00E15CC0">
        <w:t xml:space="preserve">Рис.2. Применение </w:t>
      </w:r>
      <w:r w:rsidRPr="00E15CC0">
        <w:rPr>
          <w:lang w:val="en-US"/>
        </w:rPr>
        <w:t>Waveshr</w:t>
      </w:r>
      <w:r w:rsidRPr="00E15CC0">
        <w:t xml:space="preserve"> к зашумленному сигналу. Синим показан исходный сигнал, красным – после сглаживания.</w:t>
      </w:r>
    </w:p>
    <w:p w:rsidR="00B57B0B" w:rsidRPr="00E15CC0" w:rsidRDefault="00B57B0B" w:rsidP="00B57B0B">
      <w:pPr>
        <w:spacing w:line="360" w:lineRule="auto"/>
        <w:ind w:left="360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84DA8" wp14:editId="1837DA7C">
                <wp:simplePos x="0" y="0"/>
                <wp:positionH relativeFrom="column">
                  <wp:posOffset>2971800</wp:posOffset>
                </wp:positionH>
                <wp:positionV relativeFrom="paragraph">
                  <wp:posOffset>1606550</wp:posOffset>
                </wp:positionV>
                <wp:extent cx="530860" cy="1524000"/>
                <wp:effectExtent l="9525" t="53975" r="21590" b="12700"/>
                <wp:wrapNone/>
                <wp:docPr id="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1524000"/>
                        </a:xfrm>
                        <a:custGeom>
                          <a:avLst/>
                          <a:gdLst>
                            <a:gd name="T0" fmla="*/ 371749 w 21600"/>
                            <a:gd name="T1" fmla="*/ 0 h 21600"/>
                            <a:gd name="T2" fmla="*/ 371749 w 21600"/>
                            <a:gd name="T3" fmla="*/ 857814 h 21600"/>
                            <a:gd name="T4" fmla="*/ 79555 w 21600"/>
                            <a:gd name="T5" fmla="*/ 1524000 h 21600"/>
                            <a:gd name="T6" fmla="*/ 530860 w 21600"/>
                            <a:gd name="T7" fmla="*/ 428907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2912 h 21600"/>
                            <a:gd name="T14" fmla="*/ 18227 w 21600"/>
                            <a:gd name="T15" fmla="*/ 9246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lnTo>
                                <a:pt x="21600" y="6079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style="position:absolute;margin-left:234pt;margin-top:126.5pt;width:41.8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" path="m21600,6079l15126,r,2912l12427,2912c5564,2912,,7052,,12158r,9442l6474,21600r,-9442c6474,10550,9139,9246,12427,9246r2699,l15126,12158,21600,6079xe" filled="f" fillcolor="#0cf" strokecolor="red" strokeweight="1.25pt">
                <v:stroke joinstyle="miter"/>
                <v:path o:connecttype="custom" o:connectlocs="9136420,0;9136420,60523543;1955211,107526667;13046868,30261772" o:connectangles="270,90,90,0" textboxrect="12427,2912,18227,9246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left:0;text-align:left;margin-left:276pt;margin-top:54.5pt;width:192pt;height:153.85pt;z-index:251659264;mso-position-horizontal-relative:text;mso-position-vertical-relative:text">
            <v:imagedata r:id="rId15" o:title="" gain="1.5625" blacklevel="655f"/>
          </v:shape>
          <o:OLEObject Type="Embed" ProgID="Unknown" ShapeID="_x0000_s1026" DrawAspect="Content" ObjectID="_1604342409" r:id="rId16"/>
        </w:pict>
      </w:r>
      <w:r>
        <w:rPr>
          <w:b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1C58038" wp14:editId="00D4AE87">
                <wp:simplePos x="0" y="0"/>
                <wp:positionH relativeFrom="column">
                  <wp:posOffset>2667000</wp:posOffset>
                </wp:positionH>
                <wp:positionV relativeFrom="paragraph">
                  <wp:posOffset>3130549</wp:posOffset>
                </wp:positionV>
                <wp:extent cx="685800" cy="0"/>
                <wp:effectExtent l="0" t="19050" r="0" b="19050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46.5pt" to="26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" strokecolor="red" strokeweight="2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A381DC6" wp14:editId="55DB1FA1">
                <wp:simplePos x="0" y="0"/>
                <wp:positionH relativeFrom="column">
                  <wp:posOffset>2666999</wp:posOffset>
                </wp:positionH>
                <wp:positionV relativeFrom="paragraph">
                  <wp:posOffset>3130550</wp:posOffset>
                </wp:positionV>
                <wp:extent cx="0" cy="564515"/>
                <wp:effectExtent l="19050" t="0" r="19050" b="6985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246.5pt" to="210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" strokecolor="red" strokeweight="2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52593BAE" wp14:editId="44535408">
                <wp:simplePos x="0" y="0"/>
                <wp:positionH relativeFrom="column">
                  <wp:posOffset>3352799</wp:posOffset>
                </wp:positionH>
                <wp:positionV relativeFrom="paragraph">
                  <wp:posOffset>3130550</wp:posOffset>
                </wp:positionV>
                <wp:extent cx="0" cy="564515"/>
                <wp:effectExtent l="19050" t="0" r="19050" b="6985"/>
                <wp:wrapNone/>
                <wp:docPr id="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4pt,246.5pt" to="26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" strokecolor="red" strokeweight="2.25pt"/>
            </w:pict>
          </mc:Fallback>
        </mc:AlternateContent>
      </w:r>
      <w:r w:rsidRPr="00E15CC0">
        <w:object w:dxaOrig="18843" w:dyaOrig="14327">
          <v:shape id="_x0000_i1029" type="#_x0000_t75" style="width:462pt;height:302.25pt" o:ole="">
            <v:imagedata r:id="rId17" o:title="" gain="297891f" blacklevel="-9175f"/>
          </v:shape>
          <o:OLEObject Type="Embed" ProgID="Unknown" ShapeID="_x0000_i1029" DrawAspect="Content" ObjectID="_1604342408" r:id="rId18"/>
        </w:object>
      </w:r>
    </w:p>
    <w:p w:rsidR="00B57B0B" w:rsidRPr="00E15CC0" w:rsidRDefault="00B57B0B" w:rsidP="00B57B0B">
      <w:pPr>
        <w:spacing w:line="360" w:lineRule="auto"/>
        <w:ind w:left="360"/>
      </w:pPr>
      <w:r w:rsidRPr="00E15CC0">
        <w:t xml:space="preserve">Рис.3. Применение </w:t>
      </w:r>
      <w:r w:rsidRPr="00E15CC0">
        <w:rPr>
          <w:lang w:val="en-US"/>
        </w:rPr>
        <w:t>Waveshr</w:t>
      </w:r>
      <w:r w:rsidRPr="00E15CC0">
        <w:t xml:space="preserve"> для сглаживания сигнала с острым пиком. На врезке дан увеличенный фрагмент сигнала на участке от 200 до 260.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D4B99"/>
    <w:multiLevelType w:val="hybridMultilevel"/>
    <w:tmpl w:val="037E3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A3"/>
    <w:rsid w:val="00193A3E"/>
    <w:rsid w:val="002954A3"/>
    <w:rsid w:val="002E69A8"/>
    <w:rsid w:val="004C5514"/>
    <w:rsid w:val="00B57B0B"/>
    <w:rsid w:val="00BE24E0"/>
    <w:rsid w:val="00CB2913"/>
    <w:rsid w:val="00FA71F1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0B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57B0B"/>
    <w:pPr>
      <w:spacing w:after="120"/>
    </w:pPr>
  </w:style>
  <w:style w:type="character" w:customStyle="1" w:styleId="a4">
    <w:name w:val="Основной текст Знак"/>
    <w:basedOn w:val="a0"/>
    <w:link w:val="a3"/>
    <w:rsid w:val="00B57B0B"/>
    <w:rPr>
      <w:rFonts w:ascii="Times New Roman" w:eastAsia="MS Mincho" w:hAnsi="Times New Roman"/>
      <w:sz w:val="24"/>
      <w:szCs w:val="24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B57B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B0B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0B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57B0B"/>
    <w:pPr>
      <w:spacing w:after="120"/>
    </w:pPr>
  </w:style>
  <w:style w:type="character" w:customStyle="1" w:styleId="a4">
    <w:name w:val="Основной текст Знак"/>
    <w:basedOn w:val="a0"/>
    <w:link w:val="a3"/>
    <w:rsid w:val="00B57B0B"/>
    <w:rPr>
      <w:rFonts w:ascii="Times New Roman" w:eastAsia="MS Mincho" w:hAnsi="Times New Roman"/>
      <w:sz w:val="24"/>
      <w:szCs w:val="24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B57B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B0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>diakov.net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2018-11-21T18:38:00Z</dcterms:created>
  <dcterms:modified xsi:type="dcterms:W3CDTF">2018-11-21T18:39:00Z</dcterms:modified>
</cp:coreProperties>
</file>