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2"/>
        <w:jc w:val="center"/>
        <w:rPr>
          <w:sz w:val="44"/>
          <w:bdr w:val="single" w:color="auto" w:sz="4" w:space="0"/>
          <w:shd w:val="pct10" w:color="auto" w:fill="FFFFFF"/>
        </w:rPr>
      </w:pPr>
      <w:r>
        <w:rPr>
          <w:rFonts w:hint="eastAsia"/>
          <w:sz w:val="44"/>
          <w:bdr w:val="single" w:color="auto" w:sz="4" w:space="0"/>
          <w:shd w:val="pct10" w:color="auto" w:fill="FFFFFF"/>
        </w:rPr>
        <w:t>2022 NYCU EE VLSI Lab Report</w:t>
      </w:r>
    </w:p>
    <w:p>
      <w:pPr>
        <w:jc w:val="center"/>
        <w:rPr>
          <w:sz w:val="40"/>
        </w:rPr>
      </w:pPr>
      <w:r>
        <w:rPr>
          <w:rFonts w:hint="eastAsia"/>
          <w:sz w:val="40"/>
        </w:rPr>
        <w:t>Lab02 1-Bit Full Adder</w:t>
      </w:r>
    </w:p>
    <w:p>
      <w:pPr>
        <w:pBdr>
          <w:bottom w:val="single" w:color="auto" w:sz="6" w:space="1"/>
        </w:pBdr>
        <w:jc w:val="center"/>
        <w:rPr>
          <w:sz w:val="28"/>
        </w:rPr>
      </w:pPr>
      <w:r>
        <w:rPr>
          <w:rFonts w:hint="eastAsia"/>
          <w:sz w:val="28"/>
        </w:rPr>
        <w:t xml:space="preserve">Student ID: </w:t>
      </w:r>
      <w:r>
        <w:rPr>
          <w:rFonts w:hint="eastAsia"/>
          <w:sz w:val="28"/>
          <w:lang w:val="en-US" w:eastAsia="zh-TW"/>
        </w:rPr>
        <w:t>109611070</w:t>
      </w:r>
      <w:r>
        <w:rPr>
          <w:rFonts w:hint="eastAsia"/>
          <w:sz w:val="28"/>
        </w:rPr>
        <w:t xml:space="preserve">  Name: </w:t>
      </w:r>
      <w:r>
        <w:rPr>
          <w:rFonts w:hint="eastAsia" w:ascii="標楷體" w:hAnsi="標楷體" w:eastAsia="標楷體" w:cs="標楷體"/>
          <w:sz w:val="28"/>
          <w:lang w:eastAsia="zh-TW"/>
        </w:rPr>
        <w:t>郭家均</w:t>
      </w:r>
      <w:r>
        <w:rPr>
          <w:rFonts w:hint="eastAsia" w:ascii="標楷體" w:hAnsi="標楷體" w:eastAsia="標楷體"/>
          <w:sz w:val="28"/>
        </w:rPr>
        <w:t xml:space="preserve"> </w:t>
      </w:r>
      <w:r>
        <w:rPr>
          <w:rFonts w:hint="eastAsia"/>
          <w:sz w:val="28"/>
        </w:rPr>
        <w:t>Date: 2022/</w:t>
      </w:r>
      <w:r>
        <w:rPr>
          <w:sz w:val="28"/>
        </w:rPr>
        <w:t>10</w:t>
      </w:r>
      <w:r>
        <w:rPr>
          <w:rFonts w:hint="eastAsia"/>
          <w:sz w:val="28"/>
        </w:rPr>
        <w:t>/</w:t>
      </w:r>
      <w:r>
        <w:rPr>
          <w:rFonts w:hint="eastAsia"/>
          <w:sz w:val="28"/>
          <w:lang w:val="en-US" w:eastAsia="zh-TW"/>
        </w:rPr>
        <w:t>25</w:t>
      </w: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  <w:bCs/>
        </w:rPr>
        <w:t>Layout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2"/>
        </w:numPr>
        <w:spacing w:line="360" w:lineRule="auto"/>
        <w:rPr>
          <w:color w:val="FF0000"/>
          <w:lang w:val="en-US"/>
        </w:rPr>
      </w:pPr>
      <w:r>
        <w:rPr>
          <w:b/>
        </w:rPr>
        <w:t>Layout</w:t>
      </w:r>
      <w:r>
        <w:rPr>
          <w:rFonts w:hint="eastAsia"/>
          <w:b/>
        </w:rPr>
        <w:t xml:space="preserve"> </w:t>
      </w:r>
      <w:r>
        <w:rPr>
          <w:b/>
        </w:rPr>
        <w:t>picture</w:t>
      </w:r>
      <w:r>
        <w:rPr>
          <w:rFonts w:hint="eastAsia"/>
          <w:b/>
        </w:rPr>
        <w:t xml:space="preserve"> </w:t>
      </w:r>
      <w:r>
        <w:rPr>
          <w:b/>
        </w:rPr>
        <w:t>with</w:t>
      </w:r>
      <w:r>
        <w:rPr>
          <w:rFonts w:hint="eastAsia"/>
          <w:b/>
        </w:rPr>
        <w:t xml:space="preserve"> </w:t>
      </w:r>
      <w:r>
        <w:rPr>
          <w:b/>
        </w:rPr>
        <w:t>ruler</w:t>
      </w:r>
    </w:p>
    <w:p>
      <w:pPr>
        <w:spacing w:before="240"/>
        <w:ind w:left="480" w:leftChars="0" w:firstLine="480" w:firstLineChars="0"/>
        <w:rPr>
          <w:color w:val="FF0000"/>
          <w:lang w:val="en-US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6350</wp:posOffset>
            </wp:positionV>
            <wp:extent cx="6744970" cy="1657350"/>
            <wp:effectExtent l="0" t="0" r="17780" b="0"/>
            <wp:wrapTopAndBottom/>
            <wp:docPr id="1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lang w:val="en-US"/>
        </w:rPr>
        <w:t xml:space="preserve">Height : </w:t>
      </w:r>
      <w:r>
        <w:rPr>
          <w:color w:val="FF0000"/>
          <w:lang w:val="en-US"/>
        </w:rPr>
        <w:t>5.04um</w:t>
      </w:r>
      <w:r>
        <w:rPr>
          <w:color w:val="auto"/>
          <w:lang w:val="en-US"/>
        </w:rPr>
        <w:t xml:space="preserve"> , Width : </w:t>
      </w:r>
      <w:r>
        <w:rPr>
          <w:color w:val="FF0000"/>
          <w:lang w:val="en-US"/>
        </w:rPr>
        <w:t xml:space="preserve">24.92um </w:t>
      </w:r>
      <w:r>
        <w:rPr>
          <w:color w:val="auto"/>
          <w:lang w:val="en-US"/>
        </w:rPr>
        <w:t xml:space="preserve">, VDD/GND Rail : </w:t>
      </w:r>
      <w:r>
        <w:rPr>
          <w:color w:val="FF0000"/>
          <w:lang w:val="en-US"/>
        </w:rPr>
        <w:t>0.8um</w:t>
      </w:r>
    </w:p>
    <w:p>
      <w:pPr>
        <w:numPr>
          <w:ilvl w:val="0"/>
          <w:numId w:val="12"/>
        </w:numPr>
        <w:spacing w:line="360" w:lineRule="auto"/>
        <w:rPr>
          <w:b/>
          <w:color w:val="FF0000"/>
        </w:rPr>
      </w:pPr>
      <w:r>
        <w:rPr>
          <w:b/>
        </w:rPr>
        <w:t>Design</w:t>
      </w:r>
      <w:r>
        <w:rPr>
          <w:rFonts w:hint="eastAsia"/>
          <w:b/>
        </w:rPr>
        <w:t xml:space="preserve"> </w:t>
      </w:r>
      <w:r>
        <w:rPr>
          <w:b/>
        </w:rPr>
        <w:t>concept</w:t>
      </w:r>
    </w:p>
    <w:p>
      <w:pPr>
        <w:pStyle w:val="97"/>
        <w:numPr>
          <w:ilvl w:val="0"/>
          <w:numId w:val="13"/>
        </w:numPr>
        <w:spacing w:line="360" w:lineRule="auto"/>
        <w:ind w:leftChars="0"/>
      </w:pPr>
      <w:r>
        <w:t>Stick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Circuit</w:t>
      </w:r>
      <w:r>
        <w:rPr>
          <w:rFonts w:hint="eastAsia"/>
        </w:rPr>
        <w:t xml:space="preserve"> </w:t>
      </w:r>
      <w:r>
        <w:t>Schematic</w:t>
      </w:r>
    </w:p>
    <w:p>
      <w:pPr>
        <w:pStyle w:val="97"/>
        <w:numPr>
          <w:ilvl w:val="0"/>
          <w:numId w:val="0"/>
        </w:numPr>
        <w:spacing w:line="360" w:lineRule="auto"/>
        <w:ind w:left="480" w:leftChars="0" w:firstLine="480" w:firstLineChars="0"/>
        <w:rPr>
          <w:lang w:val="en-US"/>
        </w:rPr>
      </w:pPr>
      <w:r>
        <w:rPr>
          <w:lang w:val="en-US"/>
        </w:rPr>
        <w:t>All the Stick diagram follows the color palette below:</w:t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0" w:firstLineChars="0"/>
        <w:rPr>
          <w:lang w:val="en-US"/>
        </w:rPr>
      </w:pPr>
      <w:r>
        <w:drawing>
          <wp:inline distT="0" distB="0" distL="114300" distR="114300">
            <wp:extent cx="4539615" cy="585470"/>
            <wp:effectExtent l="0" t="0" r="13335" b="508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1993" t="11468" b="6116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spacing w:line="360" w:lineRule="auto"/>
        <w:ind w:left="0" w:leftChars="0" w:firstLine="0" w:firstLineChars="0"/>
        <w:rPr>
          <w:b/>
          <w:bCs/>
          <w:highlight w:val="yellow"/>
          <w:lang w:val="en-US"/>
        </w:rPr>
      </w:pPr>
      <w:r>
        <w:rPr>
          <w:highlight w:val="yello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1860550</wp:posOffset>
            </wp:positionH>
            <wp:positionV relativeFrom="paragraph">
              <wp:posOffset>629285</wp:posOffset>
            </wp:positionV>
            <wp:extent cx="4171950" cy="2286635"/>
            <wp:effectExtent l="0" t="0" r="0" b="18415"/>
            <wp:wrapTopAndBottom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196" r="59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highlight w:val="yello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499110</wp:posOffset>
            </wp:positionV>
            <wp:extent cx="2541905" cy="2402205"/>
            <wp:effectExtent l="0" t="0" r="10795" b="171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22914" t="2195" r="23384" b="823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highlight w:val="yellow"/>
          <w:lang w:val="en-US"/>
        </w:rPr>
        <w:t xml:space="preserve">XOR </w:t>
      </w:r>
      <w:r>
        <w:rPr>
          <w:rFonts w:hint="eastAsia"/>
          <w:b/>
          <w:bCs/>
          <w:highlight w:val="yellow"/>
          <w:lang w:val="en-US" w:eastAsia="zh-TW"/>
        </w:rPr>
        <w:t xml:space="preserve"> 12 Transistors</w:t>
      </w:r>
    </w:p>
    <w:p>
      <w:pPr>
        <w:pStyle w:val="97"/>
        <w:spacing w:line="360" w:lineRule="auto"/>
        <w:ind w:left="0" w:leftChars="0" w:firstLine="0" w:firstLineChars="0"/>
        <w:rPr>
          <w:lang w:val="en-US"/>
        </w:rPr>
      </w:pPr>
      <w:r>
        <w:rPr>
          <w:b/>
          <w:bCs/>
          <w:highlight w:val="yellow"/>
          <w:lang w:val="en-US"/>
        </w:rPr>
        <w:t>XNOR + INVERTER</w:t>
      </w:r>
      <w:r>
        <w:rPr>
          <w:rFonts w:hint="eastAsia"/>
          <w:b/>
          <w:bCs/>
          <w:highlight w:val="yellow"/>
          <w:lang w:val="en-US" w:eastAsia="zh-TW"/>
        </w:rPr>
        <w:t xml:space="preserve"> 14 Transistors</w:t>
      </w:r>
    </w:p>
    <w:p>
      <w:pPr>
        <w:pStyle w:val="97"/>
        <w:spacing w:line="360" w:lineRule="auto"/>
        <w:ind w:left="0" w:leftChars="0" w:firstLine="0" w:firstLineChars="0"/>
        <w:rPr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-704215</wp:posOffset>
            </wp:positionH>
            <wp:positionV relativeFrom="paragraph">
              <wp:posOffset>38735</wp:posOffset>
            </wp:positionV>
            <wp:extent cx="2588895" cy="2253615"/>
            <wp:effectExtent l="0" t="0" r="1905" b="13335"/>
            <wp:wrapTopAndBottom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highlight w:val="yello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1808480</wp:posOffset>
            </wp:positionH>
            <wp:positionV relativeFrom="paragraph">
              <wp:posOffset>71120</wp:posOffset>
            </wp:positionV>
            <wp:extent cx="4224655" cy="2040255"/>
            <wp:effectExtent l="0" t="0" r="4445" b="17145"/>
            <wp:wrapTopAndBottom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highlight w:val="yellow"/>
          <w:lang w:val="en-US"/>
        </w:rPr>
        <w:t>NAND</w:t>
      </w:r>
      <w:r>
        <w:rPr>
          <w:rFonts w:hint="eastAsia"/>
          <w:b/>
          <w:bCs/>
          <w:highlight w:val="yellow"/>
          <w:lang w:val="en-US" w:eastAsia="zh-TW"/>
        </w:rPr>
        <w:t xml:space="preserve"> 4 Transistors</w:t>
      </w:r>
      <w:r>
        <w:rPr>
          <w:b/>
          <w:bCs/>
          <w:highlight w:val="none"/>
          <w:lang w:val="en-US"/>
        </w:rPr>
        <w:t xml:space="preserve">              </w:t>
      </w:r>
      <w:r>
        <w:rPr>
          <w:rFonts w:hint="eastAsia"/>
          <w:b/>
          <w:bCs/>
          <w:highlight w:val="none"/>
          <w:lang w:val="en-US" w:eastAsia="zh-TW"/>
        </w:rPr>
        <w:t xml:space="preserve"> </w:t>
      </w:r>
      <w:r>
        <w:rPr>
          <w:b/>
          <w:bCs/>
          <w:highlight w:val="yellow"/>
          <w:lang w:val="en-US"/>
        </w:rPr>
        <w:t>BUFFER</w:t>
      </w:r>
      <w:r>
        <w:rPr>
          <w:rFonts w:hint="eastAsia"/>
          <w:b/>
          <w:bCs/>
          <w:highlight w:val="yellow"/>
          <w:lang w:val="en-US" w:eastAsia="zh-TW"/>
        </w:rPr>
        <w:t xml:space="preserve"> 4 Transistors</w:t>
      </w:r>
    </w:p>
    <w:p>
      <w:pPr>
        <w:pStyle w:val="97"/>
        <w:numPr>
          <w:ilvl w:val="0"/>
          <w:numId w:val="13"/>
        </w:numPr>
        <w:spacing w:line="360" w:lineRule="auto"/>
        <w:ind w:leftChars="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4312285</wp:posOffset>
            </wp:positionH>
            <wp:positionV relativeFrom="paragraph">
              <wp:posOffset>158115</wp:posOffset>
            </wp:positionV>
            <wp:extent cx="1722755" cy="1771015"/>
            <wp:effectExtent l="0" t="0" r="10795" b="635"/>
            <wp:wrapTopAndBottom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569595</wp:posOffset>
            </wp:positionH>
            <wp:positionV relativeFrom="paragraph">
              <wp:posOffset>180340</wp:posOffset>
            </wp:positionV>
            <wp:extent cx="1682750" cy="1839595"/>
            <wp:effectExtent l="0" t="0" r="12700" b="8255"/>
            <wp:wrapTopAndBottom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-677545</wp:posOffset>
            </wp:positionH>
            <wp:positionV relativeFrom="paragraph">
              <wp:posOffset>165100</wp:posOffset>
            </wp:positionV>
            <wp:extent cx="1232535" cy="1950720"/>
            <wp:effectExtent l="0" t="0" r="5715" b="11430"/>
            <wp:wrapTopAndBottom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2467610</wp:posOffset>
            </wp:positionH>
            <wp:positionV relativeFrom="paragraph">
              <wp:posOffset>155575</wp:posOffset>
            </wp:positionV>
            <wp:extent cx="1721485" cy="1410970"/>
            <wp:effectExtent l="0" t="0" r="12065" b="17780"/>
            <wp:wrapTopAndBottom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>
                    <a:blip r:embed="rId16"/>
                    <a:srcRect l="3230" t="1649" r="2201" b="-1649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Summary of structure</w:t>
      </w:r>
      <w:r>
        <w:rPr>
          <w:rFonts w:hint="eastAsia"/>
        </w:rPr>
        <w:t xml:space="preserve"> </w:t>
      </w:r>
      <w:r>
        <w:t>(number</w:t>
      </w:r>
      <w:r>
        <w:rPr>
          <w:rFonts w:hint="eastAsia"/>
        </w:rPr>
        <w:t xml:space="preserve"> </w:t>
      </w:r>
      <w:r>
        <w:t>of</w:t>
      </w:r>
      <w:r>
        <w:rPr>
          <w:rFonts w:hint="eastAsia"/>
        </w:rPr>
        <w:t xml:space="preserve"> </w:t>
      </w:r>
      <w:r>
        <w:t>transistor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logic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</w:t>
      </w:r>
      <w:r>
        <w:t>used)</w:t>
      </w:r>
    </w:p>
    <w:p>
      <w:pPr>
        <w:ind w:left="1436" w:firstLine="4"/>
        <w:rPr>
          <w:rFonts w:hint="eastAsia" w:ascii="標楷體" w:hAnsi="標楷體" w:eastAsia="標楷體" w:cs="標楷體"/>
          <w:kern w:val="2"/>
          <w:sz w:val="24"/>
          <w:szCs w:val="24"/>
          <w:lang w:val="en-US" w:eastAsia="zh-TW" w:bidi="ar-SA"/>
        </w:rPr>
      </w:pPr>
      <w:r>
        <w:rPr>
          <w:rFonts w:hint="eastAsia" w:ascii="標楷體" w:hAnsi="標楷體" w:eastAsia="標楷體" w:cs="標楷體"/>
          <w:b w:val="0"/>
          <w:bCs w:val="0"/>
          <w:lang w:val="en-US" w:eastAsia="zh-TW"/>
        </w:rPr>
        <w:t>以下的電路圖為</w:t>
      </w:r>
      <w:r>
        <w:rPr>
          <w:rFonts w:hint="eastAsia" w:ascii="標楷體" w:hAnsi="標楷體" w:eastAsia="標楷體" w:cs="標楷體"/>
          <w:kern w:val="2"/>
          <w:sz w:val="24"/>
          <w:szCs w:val="24"/>
          <w:lang w:val="en-US" w:eastAsia="zh-TW" w:bidi="ar-SA"/>
        </w:rPr>
        <w:t>我的</w:t>
      </w:r>
      <w:r>
        <w:rPr>
          <w:rFonts w:hint="eastAsia" w:ascii="Times New Roman" w:hAnsi="Times New Roman" w:eastAsia="新細明體" w:cs="Times New Roman"/>
          <w:kern w:val="2"/>
          <w:sz w:val="24"/>
          <w:szCs w:val="24"/>
          <w:lang w:val="en-US" w:eastAsia="zh-TW" w:bidi="ar-SA"/>
        </w:rPr>
        <w:t>adder</w:t>
      </w:r>
      <w:r>
        <w:rPr>
          <w:rFonts w:hint="eastAsia" w:ascii="標楷體" w:hAnsi="標楷體" w:eastAsia="標楷體" w:cs="標楷體"/>
          <w:kern w:val="2"/>
          <w:sz w:val="24"/>
          <w:szCs w:val="24"/>
          <w:lang w:val="en-US" w:eastAsia="zh-TW" w:bidi="ar-SA"/>
        </w:rPr>
        <w:t>設計:</w:t>
      </w:r>
    </w:p>
    <w:p>
      <w:pPr>
        <w:ind w:left="1436" w:firstLine="4"/>
      </w:pPr>
      <w:r>
        <w:drawing>
          <wp:inline distT="0" distB="0" distL="114300" distR="114300">
            <wp:extent cx="3428365" cy="1639570"/>
            <wp:effectExtent l="0" t="0" r="635" b="1778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1 XOR, 1 XNOR, 1 INVERTER, 3 NAND, 1 BUFFER(2 INVERTERS)</w:t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color w:val="0070C0"/>
          <w:lang w:val="en-US" w:eastAsia="zh-TW"/>
        </w:rPr>
        <w:t xml:space="preserve">Total # of transistors : </w:t>
      </w:r>
      <w:r>
        <w:rPr>
          <w:rFonts w:hint="eastAsia"/>
          <w:lang w:val="en-US" w:eastAsia="zh-TW"/>
        </w:rPr>
        <w:t xml:space="preserve">12+14+3*4+4 = </w:t>
      </w:r>
      <w:r>
        <w:rPr>
          <w:rFonts w:hint="eastAsia"/>
          <w:color w:val="0070C0"/>
          <w:highlight w:val="none"/>
          <w:lang w:val="en-US" w:eastAsia="zh-TW"/>
        </w:rPr>
        <w:t>42 transistors</w:t>
      </w:r>
    </w:p>
    <w:p>
      <w:pPr>
        <w:ind w:left="1436" w:firstLine="4"/>
        <w:rPr>
          <w:rFonts w:hint="eastAsia" w:ascii="標楷體" w:hAnsi="標楷體" w:eastAsia="標楷體" w:cs="標楷體"/>
          <w:lang w:val="en-US" w:eastAsia="zh-TW"/>
        </w:rPr>
      </w:pPr>
      <w:r>
        <w:rPr>
          <w:rFonts w:hint="eastAsia" w:ascii="標楷體" w:hAnsi="標楷體" w:eastAsia="標楷體" w:cs="標楷體"/>
          <w:lang w:val="en-US" w:eastAsia="zh-TW"/>
        </w:rPr>
        <w:t>以下說明為何我採用此電路為我的FA架構 :</w:t>
      </w:r>
    </w:p>
    <w:p>
      <w:pPr>
        <w:ind w:left="1436" w:firstLine="4"/>
        <w:rPr>
          <w:rFonts w:hint="eastAsia" w:ascii="標楷體" w:hAnsi="標楷體" w:eastAsia="標楷體" w:cs="標楷體"/>
          <w:color w:val="auto"/>
          <w:lang w:val="en-US" w:eastAsia="zh-TW"/>
        </w:rPr>
      </w:pPr>
      <w:r>
        <w:rPr>
          <w:rFonts w:hint="eastAsia" w:ascii="標楷體" w:hAnsi="標楷體" w:eastAsia="標楷體" w:cs="標楷體"/>
          <w:lang w:val="en-US" w:eastAsia="zh-TW"/>
        </w:rPr>
        <w:t>這次實驗規定我</w:t>
      </w:r>
      <w:r>
        <w:rPr>
          <w:rFonts w:hint="eastAsia" w:ascii="標楷體" w:hAnsi="標楷體" w:eastAsia="標楷體" w:cs="標楷體"/>
          <w:color w:val="auto"/>
          <w:lang w:val="en-US" w:eastAsia="zh-TW"/>
        </w:rPr>
        <w:t>們使用一般的</w:t>
      </w:r>
      <w:r>
        <w:rPr>
          <w:rFonts w:hint="eastAsia"/>
          <w:color w:val="auto"/>
          <w:lang w:val="en-US" w:eastAsia="zh-TW"/>
        </w:rPr>
        <w:t>2XOR+3NAND為adder</w:t>
      </w:r>
      <w:r>
        <w:rPr>
          <w:rFonts w:hint="eastAsia" w:ascii="標楷體" w:hAnsi="標楷體" w:eastAsia="標楷體" w:cs="標楷體"/>
          <w:color w:val="auto"/>
          <w:lang w:val="en-US" w:eastAsia="zh-TW"/>
        </w:rPr>
        <w:t>架構，不能進行化簡。照原電路來進行</w:t>
      </w:r>
      <w:r>
        <w:rPr>
          <w:rFonts w:hint="eastAsia"/>
          <w:color w:val="auto"/>
          <w:lang w:val="en-US" w:eastAsia="zh-TW"/>
        </w:rPr>
        <w:t>Tprop</w:t>
      </w:r>
      <w:r>
        <w:rPr>
          <w:rFonts w:hint="eastAsia" w:ascii="標楷體" w:hAnsi="標楷體" w:eastAsia="標楷體" w:cs="標楷體"/>
          <w:color w:val="auto"/>
          <w:lang w:val="en-US" w:eastAsia="zh-TW"/>
        </w:rPr>
        <w:t>的分析，電路如下。</w:t>
      </w:r>
    </w:p>
    <w:p>
      <w:pPr>
        <w:ind w:left="1436" w:firstLine="4"/>
      </w:pPr>
      <w:r>
        <w:drawing>
          <wp:inline distT="0" distB="0" distL="114300" distR="114300">
            <wp:extent cx="2516505" cy="1321435"/>
            <wp:effectExtent l="0" t="0" r="17145" b="12065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eastAsia="zh-TW"/>
        </w:rPr>
        <w:t>在此電路只用到</w:t>
      </w:r>
      <w:r>
        <w:rPr>
          <w:rFonts w:hint="eastAsia" w:eastAsia="標楷體"/>
          <w:lang w:val="en-US" w:eastAsia="zh-TW"/>
        </w:rPr>
        <w:t>XOR</w:t>
      </w:r>
      <w:r>
        <w:rPr>
          <w:rFonts w:hint="default" w:eastAsia="標楷體"/>
          <w:lang w:val="en-US" w:eastAsia="zh-TW"/>
        </w:rPr>
        <w:t xml:space="preserve">, </w:t>
      </w:r>
      <w:r>
        <w:rPr>
          <w:rFonts w:hint="eastAsia" w:eastAsia="標楷體"/>
          <w:lang w:val="en-US" w:eastAsia="zh-TW"/>
        </w:rPr>
        <w:t>NAND元件。我們對元件最理想的模型進行delay的分析。因為使用umc.18製成，因此P_18_G2、N_18_G2的mobility比例不像一般課本常用的1:2。翻閱library可以發現比例約為</w:t>
      </w:r>
      <w:r>
        <w:rPr>
          <w:rFonts w:hint="eastAsia" w:eastAsia="標楷體"/>
          <w:highlight w:val="none"/>
          <w:lang w:val="en-US" w:eastAsia="zh-TW"/>
        </w:rPr>
        <w:t>1:5</w:t>
      </w:r>
      <w:r>
        <w:rPr>
          <w:rFonts w:hint="eastAsia" w:eastAsia="標楷體"/>
          <w:lang w:val="en-US" w:eastAsia="zh-TW"/>
        </w:rPr>
        <w:t>，定義一個</w:t>
      </w:r>
      <w:r>
        <w:rPr>
          <w:rFonts w:hint="eastAsia" w:eastAsia="標楷體"/>
          <w:highlight w:val="yellow"/>
          <w:lang w:val="en-US" w:eastAsia="zh-TW"/>
        </w:rPr>
        <w:t>unit pmos等效為5R，unit nmos等效成R</w:t>
      </w:r>
      <w:r>
        <w:rPr>
          <w:rFonts w:hint="eastAsia" w:eastAsia="標楷體"/>
          <w:lang w:val="en-US" w:eastAsia="zh-TW"/>
        </w:rPr>
        <w:t>。</w:t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因此一個理想的Inverter為了讓p-network和n-network充放電流大小相同，等效的resistance應要一致。如下圖 :</w:t>
      </w:r>
    </w:p>
    <w:p>
      <w:pPr>
        <w:ind w:left="1436" w:firstLine="4"/>
      </w:pPr>
      <w:r>
        <w:drawing>
          <wp:inline distT="0" distB="0" distL="114300" distR="114300">
            <wp:extent cx="3725545" cy="1334770"/>
            <wp:effectExtent l="0" t="0" r="8255" b="17780"/>
            <wp:docPr id="3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eastAsia="zh-TW"/>
        </w:rPr>
        <w:t>一個</w:t>
      </w:r>
      <w:r>
        <w:rPr>
          <w:rFonts w:hint="eastAsia" w:eastAsia="標楷體"/>
          <w:lang w:val="en-US" w:eastAsia="zh-TW"/>
        </w:rPr>
        <w:t>inverter的delay大概為24ps(3RC大概是12ps)即為</w:t>
      </w:r>
      <w:r>
        <w:rPr>
          <w:rFonts w:hint="eastAsia" w:eastAsia="標楷體"/>
          <w:position w:val="-6"/>
          <w:lang w:val="en-US" w:eastAsia="zh-TW"/>
        </w:rPr>
        <w:object>
          <v:shape id="_x0000_i1025" o:spt="75" type="#_x0000_t75" style="height:13.95pt;width:42.95pt;" o:ole="t" fillcolor="#FFFF00" filled="t" o:preferrelative="t" stroked="f" coordsize="21600,21600">
            <v:path/>
            <v:fill on="t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0">
            <o:LockedField>false</o:LockedField>
          </o:OLEObject>
        </w:object>
      </w:r>
      <w:r>
        <w:rPr>
          <w:rFonts w:hint="eastAsia" w:eastAsia="標楷體"/>
          <w:lang w:val="en-US" w:eastAsia="zh-TW"/>
        </w:rPr>
        <w:t>。</w:t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之後的邏輯閘delay都會依據6RC為單位來計算，且</w:t>
      </w:r>
      <w:r>
        <w:rPr>
          <w:rFonts w:hint="eastAsia" w:eastAsia="標楷體"/>
          <w:highlight w:val="yellow"/>
          <w:lang w:val="en-US" w:eastAsia="zh-TW"/>
        </w:rPr>
        <w:t>定義理想的邏輯閘p-network, n-network充放電路徑等效阻值都是R</w:t>
      </w:r>
      <w:r>
        <w:rPr>
          <w:rFonts w:hint="eastAsia" w:eastAsia="標楷體"/>
          <w:lang w:val="en-US" w:eastAsia="zh-TW"/>
        </w:rPr>
        <w:t>。以下是分析。</w:t>
      </w:r>
    </w:p>
    <w:p>
      <w:pPr>
        <w:ind w:left="1436" w:firstLine="4"/>
        <w:rPr>
          <w:rFonts w:hint="eastAsia" w:eastAsia="標楷體"/>
          <w:b w:val="0"/>
          <w:bCs w:val="0"/>
          <w:lang w:val="en-US" w:eastAsia="zh-TW"/>
        </w:rPr>
      </w:pPr>
      <w:r>
        <w:rPr>
          <w:rFonts w:hint="eastAsia" w:eastAsia="標楷體"/>
          <w:b/>
          <w:bCs/>
          <w:lang w:val="en-US" w:eastAsia="zh-TW"/>
        </w:rPr>
        <w:t xml:space="preserve">XOR : </w:t>
      </w:r>
      <w:r>
        <w:rPr>
          <w:rFonts w:hint="eastAsia" w:eastAsia="標楷體"/>
          <w:b w:val="0"/>
          <w:bCs w:val="0"/>
          <w:lang w:val="en-US" w:eastAsia="zh-TW"/>
        </w:rPr>
        <w:t>(g = 4, p = 4)</w:t>
      </w:r>
    </w:p>
    <w:p>
      <w:pPr>
        <w:ind w:left="1436" w:firstLine="4"/>
      </w:pPr>
      <w:r>
        <w:drawing>
          <wp:inline distT="0" distB="0" distL="114300" distR="114300">
            <wp:extent cx="4081145" cy="1588135"/>
            <wp:effectExtent l="0" t="0" r="14605" b="12065"/>
            <wp:docPr id="3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 w:eastAsia="新細明體"/>
          <w:b/>
          <w:bCs/>
          <w:lang w:val="en-US" w:eastAsia="zh-TW"/>
        </w:rPr>
      </w:pPr>
      <w:r>
        <w:rPr>
          <w:rFonts w:hint="eastAsia"/>
          <w:b/>
          <w:bCs/>
          <w:lang w:val="en-US" w:eastAsia="zh-TW"/>
        </w:rPr>
        <w:t>NAND : (</w:t>
      </w:r>
      <w:r>
        <w:rPr>
          <w:rFonts w:hint="eastAsia"/>
          <w:b/>
          <w:bCs/>
          <w:position w:val="-24"/>
          <w:lang w:val="en-US" w:eastAsia="zh-TW"/>
        </w:rPr>
        <w:object>
          <v:shape id="_x0000_i1026" o:spt="75" type="#_x0000_t75" style="height:31pt;width:63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23">
            <o:LockedField>false</o:LockedField>
          </o:OLEObject>
        </w:object>
      </w:r>
      <w:r>
        <w:rPr>
          <w:rFonts w:hint="eastAsia"/>
          <w:b/>
          <w:bCs/>
          <w:lang w:val="en-US" w:eastAsia="zh-TW"/>
        </w:rPr>
        <w:t>)</w:t>
      </w:r>
    </w:p>
    <w:p>
      <w:pPr>
        <w:ind w:left="1436" w:firstLine="4"/>
      </w:pPr>
      <w:r>
        <w:drawing>
          <wp:inline distT="0" distB="0" distL="114300" distR="114300">
            <wp:extent cx="3756025" cy="1537335"/>
            <wp:effectExtent l="0" t="0" r="15875" b="5715"/>
            <wp:docPr id="3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得到XOR、NAND的logic effort和parasitic delay後，我們來計算FA SUM和COUT的propagation delay。其中值得注意的是，因為我們最後output loading是放10fF，而根據上課講義一般C的大小為2fF。推算完我們視為SUM, COUT後方各接了一個5C的loading。</w:t>
      </w:r>
    </w:p>
    <w:p>
      <w:pPr>
        <w:ind w:left="960" w:leftChars="0" w:firstLine="480" w:firstLineChars="0"/>
        <w:rPr>
          <w:rFonts w:hint="eastAsia"/>
          <w:lang w:val="en-US" w:eastAsia="zh-TW"/>
        </w:rPr>
      </w:pPr>
      <w:r>
        <w:rPr>
          <w:rFonts w:hint="eastAsia" w:eastAsia="標楷體"/>
          <w:lang w:val="en-US" w:eastAsia="zh-TW"/>
        </w:rPr>
        <w:t>接著我們將FA電路上所有邏輯閘的h (electrical effort)算出來 :</w:t>
      </w:r>
    </w:p>
    <w:p>
      <w:pPr>
        <w:ind w:left="960" w:leftChars="0" w:firstLine="480" w:firstLineChars="0"/>
      </w:pPr>
      <w:r>
        <w:drawing>
          <wp:inline distT="0" distB="0" distL="114300" distR="114300">
            <wp:extent cx="4302125" cy="2787015"/>
            <wp:effectExtent l="0" t="0" r="3175" b="13335"/>
            <wp:docPr id="38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有了個邏輯閘的g, p, h等參數，我們可以推出每個gate delay如下表</w:t>
      </w:r>
    </w:p>
    <w:tbl>
      <w:tblPr>
        <w:tblStyle w:val="90"/>
        <w:tblpPr w:leftFromText="180" w:rightFromText="180" w:vertAnchor="text" w:horzAnchor="page" w:tblpX="2941" w:tblpY="86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"/>
        <w:gridCol w:w="1460"/>
        <w:gridCol w:w="1461"/>
        <w:gridCol w:w="1461"/>
        <w:gridCol w:w="1461"/>
        <w:gridCol w:w="14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XOR1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XOR2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NAND1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NAND2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NAND3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g</w:t>
            </w: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4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4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</w:t>
            </w: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4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4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h</w:t>
            </w: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1.58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0.42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0.71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f (g*h)</w:t>
            </w: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6.32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1.68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0.83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d (f+p)</w:t>
            </w:r>
          </w:p>
        </w:tc>
        <w:tc>
          <w:tcPr>
            <w:tcW w:w="1460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10.32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5.68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3.17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3.17</w:t>
            </w:r>
          </w:p>
        </w:tc>
        <w:tc>
          <w:tcPr>
            <w:tcW w:w="1461" w:type="dxa"/>
          </w:tcPr>
          <w:p>
            <w:pPr>
              <w:jc w:val="center"/>
              <w:rPr>
                <w:rFonts w:hint="eastAsia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TW"/>
              </w:rPr>
              <w:t>2.83</w:t>
            </w:r>
          </w:p>
        </w:tc>
      </w:tr>
    </w:tbl>
    <w:p>
      <w:pPr>
        <w:rPr>
          <w:rFonts w:hint="eastAsia"/>
          <w:lang w:val="en-US" w:eastAsia="zh-TW"/>
        </w:rPr>
      </w:pPr>
    </w:p>
    <w:p>
      <w:pPr>
        <w:ind w:left="960" w:leftChars="0" w:firstLine="480" w:firstLineChars="0"/>
        <w:rPr>
          <w:rFonts w:hint="eastAsia"/>
          <w:lang w:val="en-US" w:eastAsia="zh-TW"/>
        </w:rPr>
      </w:pPr>
    </w:p>
    <w:p>
      <w:pPr>
        <w:ind w:left="1436" w:firstLine="4"/>
      </w:pPr>
    </w:p>
    <w:p>
      <w:pPr>
        <w:ind w:left="1436" w:firstLine="4"/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 w:eastAsia="標楷體"/>
          <w:lang w:val="en-US" w:eastAsia="zh-TW"/>
        </w:rPr>
        <w:t>接著我們分析input到SUM、COUT最長的path。</w:t>
      </w:r>
    </w:p>
    <w:p>
      <w:pPr>
        <w:ind w:left="1436" w:firstLine="4"/>
        <w:rPr>
          <w:rFonts w:hint="eastAsia"/>
          <w:b/>
          <w:bCs/>
          <w:lang w:val="en-US" w:eastAsia="zh-TW"/>
        </w:rPr>
      </w:pPr>
      <w:r>
        <w:rPr>
          <w:rFonts w:hint="eastAsia"/>
          <w:b/>
          <w:bCs/>
          <w:lang w:val="en-US" w:eastAsia="zh-TW"/>
        </w:rPr>
        <w:t xml:space="preserve">SUM : </w:t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position w:val="-6"/>
          <w:lang w:val="en-US" w:eastAsia="zh-TW"/>
        </w:rPr>
        <w:object>
          <v:shape id="_x0000_i1027" o:spt="75" type="#_x0000_t75" style="height:13.95pt;width:177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7">
            <o:LockedField>false</o:LockedField>
          </o:OLEObject>
        </w:object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position w:val="-12"/>
          <w:lang w:val="en-US" w:eastAsia="zh-TW"/>
        </w:rPr>
        <w:object>
          <v:shape id="_x0000_i1028" o:spt="75" type="#_x0000_t75" style="height:18pt;width:191.4pt;" o:ole="t" fillcolor="#FFFF00" filled="t" o:preferrelative="t" stroked="f" coordsize="21600,21600">
            <v:path/>
            <v:fill on="t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9">
            <o:LockedField>false</o:LockedField>
          </o:OLEObject>
        </w:objec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color w:val="FF0000"/>
          <w:lang w:val="en-US" w:eastAsia="zh-TW"/>
        </w:rPr>
        <w:t>&gt; 0.3ns</w:t>
      </w:r>
    </w:p>
    <w:p>
      <w:pPr>
        <w:ind w:left="1436" w:firstLine="4"/>
        <w:rPr>
          <w:rFonts w:hint="eastAsia"/>
          <w:b/>
          <w:bCs/>
          <w:lang w:val="en-US" w:eastAsia="zh-TW"/>
        </w:rPr>
      </w:pPr>
      <w:r>
        <w:rPr>
          <w:rFonts w:hint="eastAsia"/>
          <w:b/>
          <w:bCs/>
          <w:lang w:val="en-US" w:eastAsia="zh-TW"/>
        </w:rPr>
        <w:t>COUT :</w:t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position w:val="-6"/>
          <w:lang w:val="en-US" w:eastAsia="zh-TW"/>
        </w:rPr>
        <w:object>
          <v:shape id="_x0000_i1029" o:spt="75" type="#_x0000_t75" style="height:13.95pt;width:247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31">
            <o:LockedField>false</o:LockedField>
          </o:OLEObject>
        </w:object>
      </w:r>
    </w:p>
    <w:p>
      <w:pPr>
        <w:ind w:left="1436" w:firstLine="4"/>
        <w:rPr>
          <w:rFonts w:hint="eastAsia"/>
          <w:lang w:val="en-US" w:eastAsia="zh-TW"/>
        </w:rPr>
      </w:pPr>
      <w:r>
        <w:rPr>
          <w:rFonts w:hint="eastAsia"/>
          <w:position w:val="-12"/>
          <w:lang w:val="en-US" w:eastAsia="zh-TW"/>
        </w:rPr>
        <w:object>
          <v:shape id="_x0000_i1030" o:spt="75" type="#_x0000_t75" style="height:18pt;width:279.65pt;" o:ole="t" fillcolor="#FFFF00" filled="t" o:preferrelative="t" stroked="f" coordsize="21600,21600">
            <v:path/>
            <v:fill on="t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33">
            <o:LockedField>false</o:LockedField>
          </o:OLEObject>
        </w:objec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color w:val="FF0000"/>
          <w:lang w:val="en-US" w:eastAsia="zh-TW"/>
        </w:rPr>
        <w:t>&gt; 0.3ns</w:t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理論值最佳化的設計會使propagation delay不符合pre-sim spec !</w:t>
      </w:r>
    </w:p>
    <w:p>
      <w:pPr>
        <w:ind w:left="960" w:leftChars="0" w:firstLine="480" w:firstLineChars="0"/>
        <w:rPr>
          <w:rFonts w:hint="eastAsia"/>
          <w:vertAlign w:val="baseline"/>
          <w:lang w:val="en-US" w:eastAsia="zh-TW"/>
        </w:rPr>
      </w:pPr>
      <w:r>
        <w:rPr>
          <w:rFonts w:hint="eastAsia" w:eastAsia="標楷體"/>
          <w:lang w:val="en-US" w:eastAsia="zh-TW"/>
        </w:rPr>
        <w:t>因此在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width的選擇上，不能顧及完美的充放電速度</w:t>
      </w:r>
      <w:r>
        <w:rPr>
          <w:rFonts w:hint="eastAsia" w:eastAsia="標楷體"/>
          <w:lang w:val="en-US" w:eastAsia="zh-TW"/>
        </w:rPr>
        <w:t>，因為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width越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ab/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ab/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大，等效Capacitance</w:t>
      </w:r>
      <w:r>
        <w:rPr>
          <w:rFonts w:hint="eastAsia" w:eastAsia="標楷體"/>
          <w:lang w:val="en-US" w:eastAsia="zh-TW"/>
        </w:rPr>
        <w:t xml:space="preserve">就越大，進而使propagation delay增加 </w:t>
      </w:r>
      <w:r>
        <w:rPr>
          <w:rFonts w:hint="eastAsia"/>
          <w:vertAlign w:val="baseline"/>
          <w:lang w:val="en-US" w:eastAsia="zh-TW"/>
        </w:rPr>
        <w:t>!</w:t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另外因為layout的限制，diffusion中間要打個0.24*0.24u的contact。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因此nmos width最小為0.44u。以理論上最好的design，pmos 的width會出現5*0.44=2.2um，即10*0.44=4.4um的選擇。</w:t>
      </w:r>
    </w:p>
    <w:p>
      <w:pPr>
        <w:ind w:left="1436" w:firstLine="4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在stdcell design的限制下高度只有5.04um，空間會幾乎不夠容納。</w:t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因此我們另外選定mos width，讓propagation delay達到容許值。</w:t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但在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縮小mos width的同時，要注意rise time、fall time 的問題</w:t>
      </w:r>
      <w:r>
        <w:rPr>
          <w:rFonts w:hint="eastAsia" w:eastAsia="標楷體"/>
          <w:lang w:val="en-US" w:eastAsia="zh-TW"/>
        </w:rPr>
        <w:t>。這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次spec規定tr, tf要小於0.1ns，如果我們mos width選擇太低，會變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成充放電的速度不夠快，tr, tf會太大。如此衝突的性質在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多次調整數值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ab/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ab/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後仍無法達到pre-sim標準</w:t>
      </w:r>
      <w:r>
        <w:rPr>
          <w:rFonts w:hint="eastAsia" w:eastAsia="標楷體"/>
          <w:lang w:val="en-US" w:eastAsia="zh-TW"/>
        </w:rPr>
        <w:t>，因此</w:t>
      </w:r>
      <w:r>
        <w:rPr>
          <w:rFonts w:hint="eastAsia" w:eastAsia="標楷體"/>
          <w:color w:val="auto"/>
          <w:lang w:val="en-US" w:eastAsia="zh-TW"/>
        </w:rPr>
        <w:t>決定</w:t>
      </w:r>
      <w:r>
        <w:rPr>
          <w:rFonts w:hint="eastAsia" w:eastAsia="標楷體"/>
          <w:color w:val="5B9BD5" w:themeColor="accent1"/>
          <w:lang w:val="en-US" w:eastAsia="zh-TW"/>
          <w14:textFill>
            <w14:solidFill>
              <w14:schemeClr w14:val="accent1"/>
            </w14:solidFill>
          </w14:textFill>
        </w:rPr>
        <w:t>改變架構</w:t>
      </w:r>
      <w:r>
        <w:rPr>
          <w:rFonts w:hint="eastAsia" w:eastAsia="標楷體"/>
          <w:color w:val="auto"/>
          <w:lang w:val="en-US" w:eastAsia="zh-TW"/>
        </w:rPr>
        <w:t>。以下為最終電路 :</w:t>
      </w:r>
    </w:p>
    <w:p>
      <w:pPr>
        <w:ind w:left="960" w:leftChars="0" w:firstLine="480" w:firstLineChars="0"/>
      </w:pPr>
      <w:r>
        <w:drawing>
          <wp:inline distT="0" distB="0" distL="114300" distR="114300">
            <wp:extent cx="3428365" cy="1639570"/>
            <wp:effectExtent l="0" t="0" r="635" b="17780"/>
            <wp:docPr id="3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 xml:space="preserve">我選擇將原先XOR, NAND的mos width都盡量調小，使propagation 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delay大幅降低後，再</w:t>
      </w:r>
      <w:r>
        <w:rPr>
          <w:rFonts w:hint="eastAsia" w:eastAsia="標楷體"/>
          <w:highlight w:val="yellow"/>
          <w:lang w:val="en-US" w:eastAsia="zh-TW"/>
        </w:rPr>
        <w:t>各自在output端加入Buffer來restore信號的強</w:t>
      </w:r>
      <w:r>
        <w:rPr>
          <w:rFonts w:hint="eastAsia" w:eastAsia="標楷體"/>
          <w:highlight w:val="none"/>
          <w:lang w:val="en-US" w:eastAsia="zh-TW"/>
        </w:rPr>
        <w:tab/>
      </w:r>
      <w:r>
        <w:rPr>
          <w:rFonts w:hint="eastAsia" w:eastAsia="標楷體"/>
          <w:highlight w:val="none"/>
          <w:lang w:val="en-US" w:eastAsia="zh-TW"/>
        </w:rPr>
        <w:tab/>
      </w:r>
      <w:r>
        <w:rPr>
          <w:rFonts w:hint="eastAsia" w:eastAsia="標楷體"/>
          <w:highlight w:val="yellow"/>
          <w:lang w:val="en-US" w:eastAsia="zh-TW"/>
        </w:rPr>
        <w:t>度和增加其充放電速度</w:t>
      </w:r>
      <w:r>
        <w:rPr>
          <w:rFonts w:hint="eastAsia" w:eastAsia="標楷體"/>
          <w:lang w:val="en-US" w:eastAsia="zh-TW"/>
        </w:rPr>
        <w:t>。雖然多加的buffer會使propagation delay增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加，但因為前方mos width很小，所以等效capacitance效應很低，有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空間加入buffer改善tr, tf。</w:t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在此值得注意的是，我的SUM不是直接接上buffer，而是採用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highlight w:val="yellow"/>
          <w:lang w:val="en-US" w:eastAsia="zh-TW"/>
        </w:rPr>
        <w:t>XNOR+INVERTER</w:t>
      </w:r>
      <w:r>
        <w:rPr>
          <w:rFonts w:hint="eastAsia" w:eastAsia="標楷體"/>
          <w:lang w:val="en-US" w:eastAsia="zh-TW"/>
        </w:rPr>
        <w:t>的架構。因為XNOR和XOR電路幾乎一樣，其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gate delay也是相同的，因此只要直接在後方接上inverter，等同於</w:t>
      </w:r>
      <w:r>
        <w:rPr>
          <w:rFonts w:hint="eastAsia" w:eastAsia="標楷體"/>
          <w:highlight w:val="yellow"/>
          <w:lang w:val="en-US" w:eastAsia="zh-TW"/>
        </w:rPr>
        <w:t>省</w:t>
      </w:r>
      <w:r>
        <w:rPr>
          <w:rFonts w:hint="eastAsia" w:eastAsia="標楷體"/>
          <w:highlight w:val="yellow"/>
          <w:lang w:val="en-US" w:eastAsia="zh-TW"/>
        </w:rPr>
        <w:tab/>
      </w:r>
      <w:r>
        <w:rPr>
          <w:rFonts w:hint="eastAsia" w:eastAsia="標楷體"/>
          <w:highlight w:val="none"/>
          <w:lang w:val="en-US" w:eastAsia="zh-TW"/>
        </w:rPr>
        <w:tab/>
      </w:r>
      <w:r>
        <w:rPr>
          <w:rFonts w:hint="eastAsia" w:eastAsia="標楷體"/>
          <w:highlight w:val="yellow"/>
          <w:lang w:val="en-US" w:eastAsia="zh-TW"/>
        </w:rPr>
        <w:t>了兩顆mos和一級INVERTER的delay</w:t>
      </w:r>
      <w:r>
        <w:rPr>
          <w:rFonts w:hint="eastAsia" w:eastAsia="標楷體"/>
          <w:lang w:val="en-US" w:eastAsia="zh-TW"/>
        </w:rPr>
        <w:t>。</w:t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為了使SUM, COUT的tr, tf夠快，我把SUM的INVERTER和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COUT Buffer靠近output的INVERTER mos width調大。即為在最後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級把output signal充放電速度提升，也有restore output的效果。</w:t>
      </w: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最終各個mos width訂為以下的數值，完成pre-sim。</w:t>
      </w:r>
    </w:p>
    <w:tbl>
      <w:tblPr>
        <w:tblStyle w:val="90"/>
        <w:tblpPr w:leftFromText="180" w:rightFromText="180" w:vertAnchor="text" w:horzAnchor="page" w:tblpX="2997" w:tblpY="168"/>
        <w:tblOverlap w:val="never"/>
        <w:tblW w:w="77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1251"/>
        <w:gridCol w:w="1252"/>
        <w:gridCol w:w="1252"/>
        <w:gridCol w:w="1252"/>
        <w:gridCol w:w="778"/>
        <w:gridCol w:w="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</w:p>
        </w:tc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XOR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XNOR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INV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NAND</w:t>
            </w:r>
          </w:p>
        </w:tc>
        <w:tc>
          <w:tcPr>
            <w:tcW w:w="1481" w:type="dxa"/>
            <w:gridSpan w:val="2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BUFF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Wp (um)</w:t>
            </w:r>
          </w:p>
        </w:tc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1.17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0.94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1.46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  <w:tc>
          <w:tcPr>
            <w:tcW w:w="703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1.55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Wn (um)</w:t>
            </w:r>
          </w:p>
        </w:tc>
        <w:tc>
          <w:tcPr>
            <w:tcW w:w="1251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0.46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0.71</w:t>
            </w:r>
          </w:p>
        </w:tc>
        <w:tc>
          <w:tcPr>
            <w:tcW w:w="1252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  <w:tc>
          <w:tcPr>
            <w:tcW w:w="703" w:type="dxa"/>
          </w:tcPr>
          <w:p>
            <w:pPr>
              <w:jc w:val="center"/>
              <w:rPr>
                <w:rFonts w:hint="eastAsia" w:eastAsia="標楷體"/>
                <w:vertAlign w:val="baseline"/>
                <w:lang w:val="en-US" w:eastAsia="zh-TW"/>
              </w:rPr>
            </w:pPr>
            <w:r>
              <w:rPr>
                <w:rFonts w:hint="eastAsia" w:eastAsia="標楷體"/>
                <w:vertAlign w:val="baseline"/>
                <w:lang w:val="en-US" w:eastAsia="zh-TW"/>
              </w:rPr>
              <w:t>0.44</w:t>
            </w:r>
          </w:p>
        </w:tc>
      </w:tr>
    </w:tbl>
    <w:p>
      <w:pPr>
        <w:ind w:left="960" w:leftChars="0" w:firstLine="480" w:firstLineChars="0"/>
        <w:rPr>
          <w:rFonts w:hint="eastAsia" w:eastAsia="標楷體"/>
          <w:lang w:val="en-US" w:eastAsia="zh-TW"/>
        </w:rPr>
      </w:pP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</w:p>
    <w:p>
      <w:pPr>
        <w:ind w:left="960" w:leftChars="0" w:firstLine="480" w:firstLineChars="0"/>
        <w:rPr>
          <w:rFonts w:hint="eastAsia" w:eastAsia="標楷體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ind w:left="1436" w:firstLine="4"/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  <w:bCs/>
        </w:rPr>
        <w:t>Simulation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4"/>
        </w:numPr>
        <w:rPr>
          <w:color w:val="FF0000"/>
        </w:rPr>
      </w:pPr>
      <w:r>
        <w:rPr>
          <w:b/>
        </w:rPr>
        <w:t>Timing</w:t>
      </w:r>
      <w:r>
        <w:rPr>
          <w:rFonts w:hint="eastAsia"/>
          <w:b/>
        </w:rPr>
        <w:t xml:space="preserve"> </w:t>
      </w:r>
      <w:r>
        <w:rPr>
          <w:b/>
        </w:rPr>
        <w:t>report</w:t>
      </w:r>
    </w:p>
    <w:p>
      <w:pPr>
        <w:ind w:left="482"/>
        <w:jc w:val="center"/>
      </w:pPr>
      <w:r>
        <w:rPr>
          <w:rFonts w:hint="eastAsia"/>
          <w:b/>
        </w:rPr>
        <w:t>T</w:t>
      </w:r>
      <w:r>
        <w:rPr>
          <w:b/>
        </w:rPr>
        <w:t>able</w:t>
      </w:r>
      <w:r>
        <w:rPr>
          <w:rFonts w:hint="eastAsia"/>
          <w:b/>
        </w:rPr>
        <w:t xml:space="preserve"> </w:t>
      </w:r>
      <w:r>
        <w:rPr>
          <w:b/>
        </w:rPr>
        <w:t>1:</w:t>
      </w:r>
      <w:r>
        <w:rPr>
          <w:rFonts w:hint="eastAsia"/>
        </w:rPr>
        <w:t xml:space="preserve"> </w:t>
      </w:r>
      <w:r>
        <w:t>Post-sim</w:t>
      </w:r>
      <w:r>
        <w:rPr>
          <w:rFonts w:hint="eastAsia"/>
        </w:rPr>
        <w:t xml:space="preserve"> </w:t>
      </w:r>
      <w:r>
        <w:t>of</w:t>
      </w:r>
      <w:r>
        <w:rPr>
          <w:rFonts w:hint="eastAsia"/>
        </w:rPr>
        <w:t xml:space="preserve"> </w:t>
      </w:r>
      <w:r>
        <w:t>1Bit</w:t>
      </w:r>
      <w:r>
        <w:rPr>
          <w:rFonts w:hint="eastAsia"/>
        </w:rPr>
        <w:t xml:space="preserve"> </w:t>
      </w:r>
      <w:r>
        <w:t>Full</w:t>
      </w:r>
      <w:r>
        <w:rPr>
          <w:rFonts w:hint="eastAsia"/>
        </w:rPr>
        <w:t xml:space="preserve"> </w:t>
      </w:r>
      <w:r>
        <w:t>Adder</w:t>
      </w:r>
      <w:r>
        <w:rPr>
          <w:rFonts w:hint="eastAsia"/>
        </w:rPr>
        <w:t xml:space="preserve"> </w:t>
      </w:r>
      <w:r>
        <w:t>(Unit:</w:t>
      </w:r>
      <w:r>
        <w:rPr>
          <w:rFonts w:hint="eastAsia"/>
        </w:rPr>
        <w:t xml:space="preserve"> </w:t>
      </w:r>
      <w:r>
        <w:t>ps)</w:t>
      </w:r>
    </w:p>
    <w:tbl>
      <w:tblPr>
        <w:tblStyle w:val="100"/>
        <w:tblW w:w="8538" w:type="dxa"/>
        <w:tblInd w:w="0" w:type="dxa"/>
        <w:tblBorders>
          <w:top w:val="single" w:color="666666" w:themeColor="text1" w:themeTint="99" w:sz="4" w:space="0"/>
          <w:left w:val="none" w:color="auto" w:sz="0" w:space="0"/>
          <w:bottom w:val="single" w:color="666666" w:themeColor="text1" w:themeTint="99" w:sz="4" w:space="0"/>
          <w:right w:val="none" w:color="auto" w:sz="0" w:space="0"/>
          <w:insideH w:val="single" w:color="666666" w:themeColor="tex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1219"/>
        <w:gridCol w:w="1220"/>
        <w:gridCol w:w="1220"/>
        <w:gridCol w:w="1220"/>
        <w:gridCol w:w="1220"/>
        <w:gridCol w:w="1220"/>
      </w:tblGrid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</w:t>
            </w:r>
          </w:p>
        </w:tc>
        <w:tc>
          <w:tcPr>
            <w:tcW w:w="1219" w:type="dxa"/>
          </w:tcPr>
          <w:p>
            <w:pPr>
              <w:jc w:val="center"/>
              <w:rPr>
                <w:b/>
                <w:bCs/>
                <w:vertAlign w:val="subscript"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UM</w:t>
            </w:r>
            <w:r>
              <w:rPr>
                <w:b/>
                <w:bCs/>
                <w:vertAlign w:val="subscript"/>
              </w:rPr>
              <w:t>td</w:t>
            </w:r>
          </w:p>
        </w:tc>
        <w:tc>
          <w:tcPr>
            <w:tcW w:w="122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UM</w:t>
            </w:r>
            <w:r>
              <w:rPr>
                <w:b/>
                <w:bCs/>
                <w:vertAlign w:val="subscript"/>
              </w:rPr>
              <w:t>tr</w:t>
            </w:r>
          </w:p>
        </w:tc>
        <w:tc>
          <w:tcPr>
            <w:tcW w:w="122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UM</w:t>
            </w:r>
            <w:r>
              <w:rPr>
                <w:b/>
                <w:bCs/>
                <w:vertAlign w:val="subscript"/>
              </w:rPr>
              <w:t>tf</w:t>
            </w:r>
          </w:p>
        </w:tc>
        <w:tc>
          <w:tcPr>
            <w:tcW w:w="122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Cout</w:t>
            </w:r>
            <w:r>
              <w:rPr>
                <w:b/>
                <w:bCs/>
                <w:vertAlign w:val="subscript"/>
              </w:rPr>
              <w:t>td</w:t>
            </w:r>
          </w:p>
        </w:tc>
        <w:tc>
          <w:tcPr>
            <w:tcW w:w="122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Cout</w:t>
            </w:r>
            <w:r>
              <w:rPr>
                <w:b/>
                <w:bCs/>
                <w:vertAlign w:val="subscript"/>
              </w:rPr>
              <w:t>tr</w:t>
            </w:r>
          </w:p>
        </w:tc>
        <w:tc>
          <w:tcPr>
            <w:tcW w:w="122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Cout</w:t>
            </w:r>
            <w:r>
              <w:rPr>
                <w:b/>
                <w:bCs/>
                <w:vertAlign w:val="subscript"/>
              </w:rPr>
              <w:t>tf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100</w:t>
            </w:r>
            <w:r>
              <w:rPr>
                <w:rFonts w:hint="eastAsia"/>
                <w:b/>
                <w:bCs/>
              </w:rPr>
              <w:t xml:space="preserve">  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327.74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106.59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010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110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315.20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106.74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183.77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80.48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110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001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136.38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104.13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224.91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108.37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001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101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379.79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95.00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362.64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83.85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101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011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111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341.08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106.40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</w:tr>
      <w:tr>
        <w:tblPrEx>
          <w:tblBorders>
            <w:top w:val="single" w:color="666666" w:themeColor="text1" w:themeTint="99" w:sz="4" w:space="0"/>
            <w:left w:val="none" w:color="auto" w:sz="0" w:space="0"/>
            <w:bottom w:val="single" w:color="666666" w:themeColor="text1" w:themeTint="99" w:sz="4" w:space="0"/>
            <w:right w:val="none" w:color="auto" w:sz="0" w:space="0"/>
            <w:insideH w:val="single" w:color="666666" w:themeColor="tex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111</w:t>
            </w:r>
            <w:r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>000</w:t>
            </w:r>
          </w:p>
        </w:tc>
        <w:tc>
          <w:tcPr>
            <w:tcW w:w="1219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174.88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102.72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224.69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1220" w:type="dxa"/>
            <w:shd w:val="clear" w:color="auto" w:fill="FFFFFF" w:themeFill="background1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104.82</w:t>
            </w:r>
          </w:p>
        </w:tc>
      </w:tr>
    </w:tbl>
    <w:p>
      <w:pPr>
        <w:ind w:left="482"/>
        <w:jc w:val="center"/>
      </w:pPr>
      <w:r>
        <w:rPr>
          <w:rFonts w:hint="eastAsia"/>
          <w:b/>
        </w:rPr>
        <w:t>T</w:t>
      </w:r>
      <w:r>
        <w:rPr>
          <w:b/>
        </w:rPr>
        <w:t>able</w:t>
      </w:r>
      <w:r>
        <w:rPr>
          <w:rFonts w:hint="eastAsia"/>
          <w:b/>
        </w:rPr>
        <w:t xml:space="preserve"> </w:t>
      </w:r>
      <w:r>
        <w:rPr>
          <w:b/>
        </w:rPr>
        <w:t>2:</w:t>
      </w:r>
      <w:r>
        <w:rPr>
          <w:rFonts w:hint="eastAsia"/>
        </w:rPr>
        <w:t xml:space="preserve"> </w:t>
      </w:r>
      <w:r>
        <w:t>Simulation</w:t>
      </w:r>
      <w:r>
        <w:rPr>
          <w:rFonts w:hint="eastAsia"/>
        </w:rPr>
        <w:t xml:space="preserve"> </w:t>
      </w:r>
      <w:r>
        <w:t>Summary</w:t>
      </w:r>
    </w:p>
    <w:tbl>
      <w:tblPr>
        <w:tblStyle w:val="99"/>
        <w:tblW w:w="8538" w:type="dxa"/>
        <w:tblInd w:w="0" w:type="dxa"/>
        <w:tblBorders>
          <w:top w:val="single" w:color="000000" w:themeColor="text1" w:sz="4" w:space="0"/>
          <w:left w:val="none" w:color="auto" w:sz="0" w:space="0"/>
          <w:bottom w:val="single" w:color="000000" w:themeColor="text1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438"/>
        <w:gridCol w:w="2135"/>
        <w:gridCol w:w="2135"/>
      </w:tblGrid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38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pec.</w:t>
            </w:r>
          </w:p>
        </w:tc>
        <w:tc>
          <w:tcPr>
            <w:tcW w:w="2135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re-sim</w:t>
            </w:r>
          </w:p>
        </w:tc>
        <w:tc>
          <w:tcPr>
            <w:tcW w:w="2135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ost-sim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R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ise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Time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 0.1ns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98.36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106.59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F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all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time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 0.1ns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98.68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108.37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ropagation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Delay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 0.3ns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298.86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379.79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verage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Power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100uw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42.42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49.37</w:t>
            </w:r>
          </w:p>
        </w:tc>
      </w:tr>
    </w:tbl>
    <w:p>
      <w:pPr>
        <w:rPr>
          <w:rFonts w:hint="eastAsia" w:eastAsia="新細明體"/>
          <w:lang w:val="en-US" w:eastAsia="zh-TW"/>
        </w:rPr>
      </w:pPr>
    </w:p>
    <w:p>
      <w:pPr>
        <w:pStyle w:val="97"/>
        <w:numPr>
          <w:ilvl w:val="0"/>
          <w:numId w:val="15"/>
        </w:numPr>
        <w:spacing w:line="360" w:lineRule="auto"/>
        <w:ind w:leftChars="0"/>
      </w:pPr>
      <w:r>
        <w:t>Pre-sim (*paste measurement result of hspice, i.e. .mt0)</w:t>
      </w:r>
    </w:p>
    <w:p>
      <w:pPr>
        <w:pStyle w:val="97"/>
        <w:spacing w:line="360" w:lineRule="auto"/>
        <w:ind w:left="1448" w:leftChars="0"/>
      </w:pPr>
      <w:r>
        <w:drawing>
          <wp:inline distT="0" distB="0" distL="114300" distR="114300">
            <wp:extent cx="3519805" cy="1822450"/>
            <wp:effectExtent l="0" t="0" r="4445" b="6350"/>
            <wp:docPr id="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5"/>
        </w:numPr>
        <w:spacing w:line="360" w:lineRule="auto"/>
        <w:ind w:leftChars="0"/>
      </w:pPr>
      <w:r>
        <w:t>Post-sim (*paste measurement result of hspice, i.e. .mt0)</w:t>
      </w:r>
    </w:p>
    <w:p>
      <w:pPr>
        <w:pStyle w:val="97"/>
        <w:ind w:left="1448" w:leftChars="0"/>
      </w:pPr>
      <w:r>
        <w:drawing>
          <wp:inline distT="0" distB="0" distL="114300" distR="114300">
            <wp:extent cx="3536315" cy="1760855"/>
            <wp:effectExtent l="0" t="0" r="6985" b="10795"/>
            <wp:docPr id="18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/>
                    <pic:cNvPicPr>
                      <a:picLocks noChangeAspect="1"/>
                    </pic:cNvPicPr>
                  </pic:nvPicPr>
                  <pic:blipFill>
                    <a:blip r:embed="rId36"/>
                    <a:srcRect b="377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line="360" w:lineRule="auto"/>
        <w:rPr>
          <w:b/>
          <w:color w:val="FF0000"/>
        </w:rPr>
      </w:pPr>
      <w:r>
        <w:rPr>
          <w:b/>
        </w:rPr>
        <w:t>Output</w:t>
      </w:r>
      <w:r>
        <w:rPr>
          <w:rFonts w:hint="eastAsia"/>
          <w:b/>
        </w:rPr>
        <w:t xml:space="preserve"> </w:t>
      </w:r>
      <w:r>
        <w:rPr>
          <w:b/>
        </w:rPr>
        <w:t>waveform</w:t>
      </w:r>
      <w:r>
        <w:rPr>
          <w:rFonts w:hint="eastAsia"/>
          <w:b/>
        </w:rPr>
        <w:t xml:space="preserve"> </w:t>
      </w:r>
    </w:p>
    <w:p>
      <w:pPr>
        <w:pStyle w:val="97"/>
        <w:numPr>
          <w:ilvl w:val="0"/>
          <w:numId w:val="16"/>
        </w:numPr>
        <w:spacing w:line="360" w:lineRule="auto"/>
        <w:ind w:leftChars="0"/>
      </w:pPr>
      <w:r>
        <w:t>Pre-sim</w:t>
      </w:r>
    </w:p>
    <w:p>
      <w:pPr>
        <w:spacing w:line="360" w:lineRule="auto"/>
        <w:ind w:left="960"/>
        <w:rPr>
          <w:rFonts w:hint="eastAsia" w:eastAsia="新細明體"/>
          <w:lang w:eastAsia="zh-TW"/>
        </w:rPr>
      </w:pPr>
      <w:r>
        <w:drawing>
          <wp:inline distT="0" distB="0" distL="114300" distR="114300">
            <wp:extent cx="5423535" cy="2703195"/>
            <wp:effectExtent l="0" t="0" r="5715" b="1905"/>
            <wp:docPr id="20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6"/>
        </w:numPr>
        <w:spacing w:line="360" w:lineRule="auto"/>
        <w:ind w:leftChars="0"/>
      </w:pPr>
      <w:r>
        <w:t>Post-sim</w:t>
      </w:r>
    </w:p>
    <w:p>
      <w:pPr>
        <w:spacing w:before="240"/>
        <w:ind w:left="964"/>
      </w:pPr>
      <w:r>
        <w:drawing>
          <wp:inline distT="0" distB="0" distL="114300" distR="114300">
            <wp:extent cx="5427345" cy="2707005"/>
            <wp:effectExtent l="0" t="0" r="1905" b="17145"/>
            <wp:docPr id="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left="964"/>
      </w:pPr>
    </w:p>
    <w:p>
      <w:pPr>
        <w:spacing w:before="240"/>
        <w:ind w:left="964"/>
      </w:pPr>
    </w:p>
    <w:p>
      <w:pPr>
        <w:spacing w:before="240"/>
        <w:ind w:left="964"/>
      </w:pPr>
    </w:p>
    <w:p>
      <w:pPr>
        <w:spacing w:before="240"/>
        <w:ind w:left="964"/>
      </w:pPr>
    </w:p>
    <w:p>
      <w:pPr>
        <w:spacing w:before="240"/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</w:rPr>
        <w:t>Verification</w:t>
      </w:r>
      <w:r>
        <w:rPr>
          <w:rFonts w:hint="eastAsia"/>
          <w:b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7"/>
        </w:numPr>
        <w:spacing w:line="360" w:lineRule="auto"/>
        <w:rPr>
          <w:b/>
          <w:color w:val="FF0000"/>
        </w:rPr>
      </w:pPr>
      <w:r>
        <w:rPr>
          <w:b/>
        </w:rPr>
        <w:t>DRC</w:t>
      </w:r>
    </w:p>
    <w:p>
      <w:pPr>
        <w:spacing w:before="240"/>
        <w:ind w:left="482"/>
        <w:rPr>
          <w:color w:val="FF0000"/>
        </w:rPr>
      </w:pPr>
      <w:r>
        <w:drawing>
          <wp:inline distT="0" distB="0" distL="114300" distR="114300">
            <wp:extent cx="5690870" cy="3223895"/>
            <wp:effectExtent l="0" t="0" r="5080" b="14605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spacing w:line="360" w:lineRule="auto"/>
        <w:rPr>
          <w:b/>
          <w:color w:val="FF0000"/>
        </w:rPr>
      </w:pPr>
      <w:r>
        <w:rPr>
          <w:b/>
        </w:rPr>
        <w:t>LVS</w:t>
      </w:r>
    </w:p>
    <w:p>
      <w:pPr>
        <w:spacing w:before="180" w:beforeLines="50" w:after="180" w:afterLines="50"/>
        <w:ind w:left="482"/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318135</wp:posOffset>
            </wp:positionV>
            <wp:extent cx="5690870" cy="3215640"/>
            <wp:effectExtent l="0" t="0" r="5080" b="3810"/>
            <wp:wrapTopAndBottom/>
            <wp:docPr id="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80" w:beforeLines="50" w:after="180" w:afterLines="50"/>
        <w:ind w:left="482"/>
      </w:pPr>
    </w:p>
    <w:p>
      <w:pPr>
        <w:spacing w:before="180" w:beforeLines="50" w:after="180" w:afterLines="50"/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</w:rPr>
        <w:t>Discussion</w:t>
      </w:r>
    </w:p>
    <w:p>
      <w:pPr>
        <w:numPr>
          <w:ilvl w:val="0"/>
          <w:numId w:val="18"/>
        </w:numPr>
        <w:rPr>
          <w:b/>
        </w:rPr>
      </w:pPr>
      <w:r>
        <w:rPr>
          <w:b/>
        </w:rPr>
        <w:t>How to reduce your area of layout? What are advantages and disadvantages of reducing area?</w:t>
      </w:r>
    </w:p>
    <w:p>
      <w:pPr>
        <w:pStyle w:val="97"/>
        <w:spacing w:before="240"/>
        <w:ind w:left="962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在畫layout時我使用以下方法/特性壓縮面積 :</w:t>
      </w:r>
    </w:p>
    <w:p>
      <w:pPr>
        <w:pStyle w:val="97"/>
        <w:numPr>
          <w:ilvl w:val="0"/>
          <w:numId w:val="19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共用Diffusion taps</w:t>
      </w:r>
    </w:p>
    <w:p>
      <w:pPr>
        <w:pStyle w:val="97"/>
        <w:numPr>
          <w:ilvl w:val="0"/>
          <w:numId w:val="19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使用poly作為短程的繞線</w:t>
      </w:r>
    </w:p>
    <w:p>
      <w:pPr>
        <w:pStyle w:val="97"/>
        <w:numPr>
          <w:ilvl w:val="0"/>
          <w:numId w:val="19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Metal 1 2 3 可以overlaps</w:t>
      </w:r>
    </w:p>
    <w:p>
      <w:pPr>
        <w:pStyle w:val="97"/>
        <w:numPr>
          <w:ilvl w:val="0"/>
          <w:numId w:val="19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Contact必要時才打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b/>
          <w:bCs/>
          <w:lang w:val="en-US" w:eastAsia="zh-TW"/>
        </w:rPr>
      </w:pPr>
      <w:r>
        <w:rPr>
          <w:rFonts w:hint="eastAsia" w:eastAsia="標楷體" w:cs="標楷體"/>
          <w:b/>
          <w:bCs/>
          <w:lang w:val="en-US" w:eastAsia="zh-TW"/>
        </w:rPr>
        <w:t>Advantages :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Overall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一般以digital IC design的過程中，有時候design規模會很大，如果一個一個邏輯閘都要自己定義的話，設計過程會變得十分冗長，不切實際。因此有了EDA tools可以幫我們合成電路。而為了使EDA tools合成時每個cells 可以對齊、且有系統的規劃電路，所以stdcell的概念就非常重要。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所謂stdcell design就是把每個數位裡面常用的電路 (FA, MUX, DFF, MAC) 做成一個一個的block，且每個block為固定高度(此lab為5.04um)。因此設計電路時只需撰寫HDL(verilog)，由EDA tools自動幫我們抓library中的stdcell，像疊床架屋一樣把一個個block接起來，加上繞線就合成電路。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因此想當然耳，如果</w:t>
      </w:r>
      <w:r>
        <w:rPr>
          <w:rFonts w:hint="eastAsia" w:eastAsia="標楷體" w:cs="標楷體"/>
          <w:highlight w:val="yellow"/>
          <w:lang w:val="en-US" w:eastAsia="zh-TW"/>
        </w:rPr>
        <w:t>每個stdcell面積越小，單位面積下能放進的component就越多</w:t>
      </w:r>
      <w:r>
        <w:rPr>
          <w:rFonts w:hint="eastAsia" w:eastAsia="標楷體" w:cs="標楷體"/>
          <w:lang w:val="en-US" w:eastAsia="zh-TW"/>
        </w:rPr>
        <w:t>，相對於單位面積的電路效能提升了。</w:t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Trivia (針對以上四種縮面積的方法討論)</w:t>
      </w:r>
    </w:p>
    <w:p>
      <w:pPr>
        <w:pStyle w:val="97"/>
        <w:numPr>
          <w:ilvl w:val="0"/>
          <w:numId w:val="20"/>
        </w:numPr>
        <w:spacing w:before="240"/>
        <w:ind w:left="1265" w:leftChars="0" w:hanging="425" w:firstLineChars="0"/>
        <w:rPr>
          <w:rFonts w:hint="eastAsia" w:eastAsia="標楷體" w:cs="標楷體"/>
          <w:b/>
          <w:bCs/>
          <w:lang w:val="en-US" w:eastAsia="zh-TW"/>
        </w:rPr>
      </w:pPr>
      <w:r>
        <w:rPr>
          <w:rFonts w:hint="eastAsia" w:eastAsia="標楷體" w:cs="標楷體"/>
          <w:lang w:val="en-US" w:eastAsia="zh-TW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868045</wp:posOffset>
            </wp:positionV>
            <wp:extent cx="3671570" cy="1348740"/>
            <wp:effectExtent l="0" t="0" r="5080" b="3810"/>
            <wp:wrapTopAndBottom/>
            <wp:docPr id="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標楷體" w:cs="標楷體"/>
          <w:lang w:val="en-US" w:eastAsia="zh-TW"/>
        </w:rPr>
        <w:t>若</w:t>
      </w:r>
      <w:r>
        <w:rPr>
          <w:rFonts w:hint="eastAsia" w:eastAsia="標楷體" w:cs="標楷體"/>
          <w:b w:val="0"/>
          <w:bCs w:val="0"/>
          <w:lang w:val="en-US" w:eastAsia="zh-TW"/>
        </w:rPr>
        <w:t>多共用taps，可以省掉一個contact和diffusion間最短距離的長度。且理論</w:t>
      </w:r>
      <w:r>
        <w:rPr>
          <w:rFonts w:hint="eastAsia" w:eastAsia="標楷體" w:cs="標楷體"/>
          <w:lang w:val="en-US" w:eastAsia="zh-TW"/>
        </w:rPr>
        <w:t>上delay會減少。如下圖所示，左圖多了兩個diffusion之間連接的metal delay，而右圖直接共用就不會有額外delay。</w:t>
      </w:r>
    </w:p>
    <w:p>
      <w:pPr>
        <w:pStyle w:val="97"/>
        <w:numPr>
          <w:ilvl w:val="0"/>
          <w:numId w:val="20"/>
        </w:numPr>
        <w:spacing w:before="240"/>
        <w:ind w:left="1265" w:leftChars="0" w:hanging="425" w:firstLineChars="0"/>
        <w:rPr>
          <w:rFonts w:hint="eastAsia" w:eastAsia="標楷體" w:cs="標楷體"/>
          <w:b w:val="0"/>
          <w:bCs w:val="0"/>
          <w:lang w:val="en-US" w:eastAsia="zh-TW"/>
        </w:rPr>
      </w:pPr>
      <w:r>
        <w:rPr>
          <w:rFonts w:hint="eastAsia" w:eastAsia="標楷體" w:cs="標楷體"/>
          <w:b w:val="0"/>
          <w:bCs w:val="0"/>
          <w:lang w:val="en-US" w:eastAsia="zh-TW"/>
        </w:rPr>
        <w:t>poly接上metal要打上0.44*0.44的poly及中間的contact，非常占用空間，因此如果兩個mos gate相鄰且input相同時，就可以直接用poly繞線相連。</w:t>
      </w:r>
    </w:p>
    <w:p>
      <w:pPr>
        <w:pStyle w:val="97"/>
        <w:numPr>
          <w:ilvl w:val="0"/>
          <w:numId w:val="20"/>
        </w:numPr>
        <w:spacing w:before="240"/>
        <w:ind w:left="1265" w:leftChars="0" w:hanging="425" w:firstLineChars="0"/>
        <w:rPr>
          <w:rFonts w:hint="eastAsia" w:eastAsia="標楷體" w:cs="標楷體"/>
          <w:b w:val="0"/>
          <w:bCs w:val="0"/>
          <w:lang w:val="en-US" w:eastAsia="zh-TW"/>
        </w:rPr>
      </w:pPr>
      <w:r>
        <w:rPr>
          <w:rFonts w:hint="eastAsia" w:eastAsia="標楷體" w:cs="標楷體"/>
          <w:b w:val="0"/>
          <w:bCs w:val="0"/>
          <w:lang w:val="en-US" w:eastAsia="zh-TW"/>
        </w:rPr>
        <w:t>一般正規的stdcell design應該只能使用metal 1進行拉線，其餘metal 2 3都是用在不同stdcell之間的拉線用。不過此次lab因為沒有此限制，因此可以將原先分散的電路拉近，將原先有些拉近會產生metal1 overlap的地方使用metal 2 3取代，如此更壓縮面積。</w:t>
      </w:r>
    </w:p>
    <w:p>
      <w:pPr>
        <w:pStyle w:val="97"/>
        <w:numPr>
          <w:ilvl w:val="0"/>
          <w:numId w:val="20"/>
        </w:numPr>
        <w:spacing w:before="240"/>
        <w:ind w:left="1265" w:leftChars="0" w:hanging="425" w:firstLineChars="0"/>
        <w:rPr>
          <w:rFonts w:hint="eastAsia" w:eastAsia="標楷體" w:cs="標楷體"/>
          <w:b w:val="0"/>
          <w:bCs w:val="0"/>
          <w:lang w:val="en-US" w:eastAsia="zh-TW"/>
        </w:rPr>
      </w:pPr>
      <w:r>
        <w:rPr>
          <w:rFonts w:hint="eastAsia" w:eastAsia="標楷體" w:cs="標楷體"/>
          <w:b w:val="0"/>
          <w:bCs w:val="0"/>
          <w:lang w:val="en-US" w:eastAsia="zh-TW"/>
        </w:rPr>
        <w:t>XOR的架構裡因為有很多串連的部分，因此串聯中間的node不但可以共用tap，因為不需要接metal的關係，所以可以直接拉到poly能容忍的最短距離(0.28um)，如下圖。</w:t>
      </w:r>
    </w:p>
    <w:p>
      <w:pPr>
        <w:pStyle w:val="97"/>
        <w:numPr>
          <w:ilvl w:val="0"/>
          <w:numId w:val="0"/>
        </w:numPr>
        <w:spacing w:before="240"/>
        <w:rPr>
          <w:rFonts w:hint="eastAsia" w:eastAsia="標楷體" w:cs="標楷體"/>
          <w:b w:val="0"/>
          <w:bCs w:val="0"/>
          <w:lang w:val="en-US" w:eastAsia="zh-TW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38100</wp:posOffset>
            </wp:positionV>
            <wp:extent cx="3898265" cy="2115820"/>
            <wp:effectExtent l="0" t="0" r="6985" b="17780"/>
            <wp:wrapTopAndBottom/>
            <wp:docPr id="3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7"/>
                    <pic:cNvPicPr>
                      <a:picLocks noChangeAspect="1"/>
                    </pic:cNvPicPr>
                  </pic:nvPicPr>
                  <pic:blipFill>
                    <a:blip r:embed="rId42"/>
                    <a:srcRect t="951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before="240"/>
        <w:ind w:left="840" w:leftChars="0"/>
        <w:rPr>
          <w:rFonts w:hint="eastAsia" w:eastAsia="標楷體" w:cs="標楷體"/>
          <w:b/>
          <w:bCs/>
          <w:lang w:val="en-US" w:eastAsia="zh-TW"/>
        </w:rPr>
      </w:pPr>
      <w:r>
        <w:rPr>
          <w:rFonts w:hint="eastAsia" w:eastAsia="標楷體" w:cs="標楷體"/>
          <w:b/>
          <w:bCs/>
          <w:lang w:val="en-US" w:eastAsia="zh-TW"/>
        </w:rPr>
        <w:t xml:space="preserve">Disadvantages : </w:t>
      </w:r>
      <w:r>
        <w:rPr>
          <w:rFonts w:hint="eastAsia" w:eastAsia="標楷體" w:cs="標楷體"/>
          <w:b w:val="0"/>
          <w:bCs w:val="0"/>
          <w:lang w:val="en-US" w:eastAsia="zh-TW"/>
        </w:rPr>
        <w:t>(針對以上四種方法前三種討論)</w:t>
      </w:r>
    </w:p>
    <w:p>
      <w:pPr>
        <w:pStyle w:val="97"/>
        <w:numPr>
          <w:ilvl w:val="0"/>
          <w:numId w:val="21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共用tap省面積，但相對的拉線空間較小。若共用的tap兩側poly為不同輸入的話，若出現太多連續共用的diffusion tap，很有可能會沒有空間拉0.44*0.44的poly-contact input。</w:t>
      </w:r>
    </w:p>
    <w:p>
      <w:pPr>
        <w:pStyle w:val="97"/>
        <w:numPr>
          <w:ilvl w:val="0"/>
          <w:numId w:val="21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根據VLSI導論上課的內容，可以知道一般metal 1 sheet resistance為0.08，而poly為3-10。且metal 1 之capacitance per um 為0.2fF/um，而poly為2fF/um。同樣長度poly相較metal不僅阻值大，capacitance也大不少。將會有較長的delay。因此要盡量避免太長的poly繞線。</w:t>
      </w:r>
    </w:p>
    <w:p>
      <w:pPr>
        <w:pStyle w:val="97"/>
        <w:numPr>
          <w:ilvl w:val="0"/>
          <w:numId w:val="21"/>
        </w:numPr>
        <w:spacing w:before="240"/>
        <w:ind w:left="1265" w:leftChars="0" w:hanging="425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因為metal 2 3取代的metal 1有很多用於水平走線，因此有時候會出現兩條不同高度的metal重疊的分很多 (例如水平metal 2直接疊在同樣為水平的metal 1上)。兩條metal間的capacitance會相對較高。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lang w:val="en-US" w:eastAsia="zh-TW"/>
        </w:rPr>
      </w:pPr>
    </w:p>
    <w:p>
      <w:pPr>
        <w:numPr>
          <w:ilvl w:val="0"/>
          <w:numId w:val="0"/>
        </w:numPr>
        <w:rPr>
          <w:rFonts w:hint="eastAsia" w:eastAsia="標楷體" w:cs="標楷體"/>
          <w:lang w:val="en-US" w:eastAsia="zh-TW"/>
        </w:rPr>
      </w:pPr>
    </w:p>
    <w:p>
      <w:pPr>
        <w:numPr>
          <w:ilvl w:val="0"/>
          <w:numId w:val="18"/>
        </w:numPr>
      </w:pPr>
      <w:r>
        <w:rPr>
          <w:rFonts w:hint="eastAsia"/>
          <w:b/>
          <w:bCs w:val="0"/>
          <w:lang w:val="en-US" w:eastAsia="zh-TW"/>
        </w:rPr>
        <w:t>Why you need Avoid-Latc</w:t>
      </w:r>
      <w:r>
        <w:rPr>
          <w:rFonts w:hint="eastAsia"/>
          <w:b/>
          <w:lang w:val="en-US" w:eastAsia="zh-TW"/>
        </w:rPr>
        <w:t>h-Up contact and how it works?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ascii="Times New Roman" w:hAnsi="Times New Roman" w:eastAsia="標楷體" w:cs="標楷體"/>
          <w:kern w:val="2"/>
          <w:sz w:val="24"/>
          <w:szCs w:val="24"/>
          <w:lang w:val="en-US" w:eastAsia="zh-TW" w:bidi="ar-SA"/>
        </w:rPr>
        <w:t>先討論何謂</w:t>
      </w:r>
      <w:r>
        <w:rPr>
          <w:rFonts w:hint="eastAsia"/>
          <w:lang w:val="en-US" w:eastAsia="zh-TW"/>
        </w:rPr>
        <w:t>Latch-Up。</w:t>
      </w:r>
      <w:r>
        <w:rPr>
          <w:rFonts w:hint="eastAsia" w:eastAsia="標楷體"/>
          <w:lang w:val="en-US" w:eastAsia="zh-TW"/>
        </w:rPr>
        <w:t>已知mos架構中有parasitic BJT如下圖。</w:t>
      </w:r>
    </w:p>
    <w:p>
      <w:pPr>
        <w:numPr>
          <w:ilvl w:val="0"/>
          <w:numId w:val="0"/>
        </w:numPr>
        <w:ind w:left="482" w:leftChars="0" w:firstLine="480" w:firstLineChars="0"/>
      </w:pPr>
      <w:r>
        <w:drawing>
          <wp:inline distT="0" distB="0" distL="114300" distR="114300">
            <wp:extent cx="4298315" cy="1544320"/>
            <wp:effectExtent l="0" t="0" r="6985" b="17780"/>
            <wp:docPr id="3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10"/>
                    <pic:cNvPicPr>
                      <a:picLocks noChangeAspect="1"/>
                    </pic:cNvPicPr>
                  </pic:nvPicPr>
                  <pic:blipFill>
                    <a:blip r:embed="rId43"/>
                    <a:srcRect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kern w:val="2"/>
          <w:sz w:val="24"/>
          <w:szCs w:val="24"/>
          <w:lang w:val="en-US" w:eastAsia="zh-TW" w:bidi="ar-SA"/>
        </w:rPr>
      </w:pPr>
      <w:r>
        <w:rPr>
          <w:rFonts w:hint="eastAsia" w:ascii="Times New Roman" w:hAnsi="Times New Roman" w:eastAsia="標楷體" w:cs="標楷體"/>
          <w:kern w:val="2"/>
          <w:sz w:val="24"/>
          <w:szCs w:val="24"/>
          <w:lang w:val="en-US" w:eastAsia="zh-TW" w:bidi="ar-SA"/>
        </w:rPr>
        <w:t>如果沒有特別做</w:t>
      </w:r>
      <w:r>
        <w:rPr>
          <w:rFonts w:hint="eastAsia" w:eastAsia="標楷體" w:cs="標楷體"/>
          <w:kern w:val="2"/>
          <w:sz w:val="24"/>
          <w:szCs w:val="24"/>
          <w:lang w:val="en-US" w:eastAsia="zh-TW" w:bidi="ar-SA"/>
        </w:rPr>
        <w:t>處理，在某些情況會出現latch-up。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</w:pPr>
      <w:r>
        <w:rPr>
          <w:rFonts w:hint="eastAsia" w:eastAsia="標楷體" w:cs="標楷體"/>
          <w:kern w:val="2"/>
          <w:sz w:val="24"/>
          <w:szCs w:val="24"/>
          <w:lang w:val="en-US" w:eastAsia="zh-TW" w:bidi="ar-SA"/>
        </w:rPr>
        <w:t>例如假設Q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PNP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的Emitter有一瞬間大於V</w:t>
      </w:r>
      <w:r>
        <w:rPr>
          <w:rFonts w:hint="default" w:eastAsia="標楷體" w:cs="標楷體"/>
          <w:kern w:val="2"/>
          <w:sz w:val="24"/>
          <w:szCs w:val="24"/>
          <w:vertAlign w:val="subscript"/>
          <w:lang w:val="en-US" w:eastAsia="zh-TW" w:bidi="ar-SA"/>
        </w:rPr>
        <w:t>DD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的訊號，會使V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 xml:space="preserve">EB  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&gt; 0.7V，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Q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PNP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即會達到forward bias，Ic電流將流向R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sub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導致Q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NPN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的V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BE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上升，最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終Q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>NPN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也到forward bias，會有一條從VDD直通GND的path入下圖左。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</w:pP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下圖右顯示兩種情況，第一如同上述，而第二是Q</w:t>
      </w:r>
      <w:r>
        <w:rPr>
          <w:rFonts w:hint="eastAsia" w:eastAsia="標楷體" w:cs="標楷體"/>
          <w:kern w:val="2"/>
          <w:sz w:val="24"/>
          <w:szCs w:val="24"/>
          <w:vertAlign w:val="subscript"/>
          <w:lang w:val="en-US" w:eastAsia="zh-TW" w:bidi="ar-SA"/>
        </w:rPr>
        <w:t xml:space="preserve">NPN 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Emitter 電位太低時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的情況。兩種情況皆會使兩個BJT同時導通，產生</w:t>
      </w:r>
      <w:r>
        <w:rPr>
          <w:rFonts w:hint="default" w:eastAsia="標楷體" w:cs="標楷體"/>
          <w:kern w:val="2"/>
          <w:sz w:val="24"/>
          <w:szCs w:val="24"/>
          <w:vertAlign w:val="baseline"/>
          <w:lang w:val="en-US" w:eastAsia="zh-TW" w:bidi="ar-SA"/>
        </w:rPr>
        <w:t>VDD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到</w:t>
      </w:r>
      <w:r>
        <w:rPr>
          <w:rFonts w:hint="default" w:eastAsia="標楷體" w:cs="標楷體"/>
          <w:kern w:val="2"/>
          <w:sz w:val="24"/>
          <w:szCs w:val="24"/>
          <w:vertAlign w:val="baseline"/>
          <w:lang w:val="en-US" w:eastAsia="zh-TW" w:bidi="ar-SA"/>
        </w:rPr>
        <w:t>GND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的大電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流。有點類似數位的</w:t>
      </w:r>
      <w:r>
        <w:rPr>
          <w:rFonts w:hint="default" w:eastAsia="標楷體" w:cs="標楷體"/>
          <w:kern w:val="2"/>
          <w:sz w:val="24"/>
          <w:szCs w:val="24"/>
          <w:vertAlign w:val="baseline"/>
          <w:lang w:val="en-US" w:eastAsia="zh-TW" w:bidi="ar-SA"/>
        </w:rPr>
        <w:t>latch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，兩個BJT Ic在forward bias時經過beta倍的放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大，導致positive feedback。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</w:pP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2700020</wp:posOffset>
            </wp:positionH>
            <wp:positionV relativeFrom="paragraph">
              <wp:posOffset>25400</wp:posOffset>
            </wp:positionV>
            <wp:extent cx="2066925" cy="2025015"/>
            <wp:effectExtent l="0" t="0" r="9525" b="13335"/>
            <wp:wrapTopAndBottom/>
            <wp:docPr id="3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623570</wp:posOffset>
            </wp:positionH>
            <wp:positionV relativeFrom="paragraph">
              <wp:posOffset>23495</wp:posOffset>
            </wp:positionV>
            <wp:extent cx="1717040" cy="2135505"/>
            <wp:effectExtent l="0" t="0" r="16510" b="17145"/>
            <wp:wrapTopAndBottom/>
            <wp:docPr id="3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為了避免出現以上兩個情況，(避免parasitic BJT的forward bias)我們應該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在n-Well和p-substrate打入各自的n+ p+確保mos的body電位和source</w:t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ab/>
      </w:r>
      <w:r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  <w:t>相符，不會因為parasitic BJT變成forward bias而產生漏電流。如下圖：</w:t>
      </w:r>
    </w:p>
    <w:p>
      <w:pPr>
        <w:numPr>
          <w:ilvl w:val="0"/>
          <w:numId w:val="0"/>
        </w:numPr>
        <w:ind w:left="482" w:leftChars="0" w:firstLine="480" w:firstLineChars="0"/>
        <w:rPr>
          <w:rFonts w:hint="eastAsia" w:eastAsia="標楷體" w:cs="標楷體"/>
          <w:kern w:val="2"/>
          <w:sz w:val="24"/>
          <w:szCs w:val="24"/>
          <w:vertAlign w:val="baseline"/>
          <w:lang w:val="en-US" w:eastAsia="zh-TW" w:bidi="ar-SA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93980</wp:posOffset>
            </wp:positionV>
            <wp:extent cx="2635250" cy="1623695"/>
            <wp:effectExtent l="0" t="0" r="12700" b="1460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  <w:lang w:val="en-US" w:eastAsia="zh-TW"/>
        </w:rPr>
        <w:t>Summary</w:t>
      </w:r>
    </w:p>
    <w:p>
      <w:pPr>
        <w:pStyle w:val="97"/>
        <w:spacing w:before="240"/>
        <w:ind w:left="962" w:leftChars="0"/>
        <w:rPr>
          <w:rFonts w:hint="eastAsia" w:eastAsia="標楷體" w:cs="標楷體"/>
          <w:lang w:val="en-US" w:eastAsia="zh-TW"/>
        </w:rPr>
      </w:pPr>
      <w:r>
        <w:rPr>
          <w:rFonts w:hint="eastAsia" w:ascii="Times New Roman" w:hAnsi="Times New Roman" w:eastAsia="標楷體" w:cs="標楷體"/>
          <w:lang w:eastAsia="zh-TW"/>
        </w:rPr>
        <w:t>這次實驗第一次上手實作</w:t>
      </w:r>
      <w:r>
        <w:rPr>
          <w:rFonts w:hint="eastAsia" w:ascii="Times New Roman" w:hAnsi="Times New Roman" w:eastAsia="標楷體" w:cs="標楷體"/>
          <w:lang w:val="en-US" w:eastAsia="zh-TW"/>
        </w:rPr>
        <w:t>layout，不過真正的挑戰在Pre-sim。在下手畫layout前，應該要先分析電路，讓電路基本符合規格後再下手畫layout比較實在。有好幾次是自己粗心沒有顧慮到Pre-sim的一些spec，結果最後layout畫了好多版，非常浪費時間。layout的部分有很多小技巧，雖然一開始碰熟了操作，但因為5.04um高度限制，導致中間很多繞線過程太過複雜，應該有很多更好的畫法。是一次挑戰性十足的lab</w:t>
      </w:r>
      <w:r>
        <w:rPr>
          <w:rFonts w:hint="eastAsia" w:eastAsia="標楷體" w:cs="標楷體"/>
          <w:lang w:val="en-US" w:eastAsia="zh-TW"/>
        </w:rPr>
        <w:t>。</w:t>
      </w:r>
    </w:p>
    <w:p>
      <w:pPr>
        <w:pStyle w:val="97"/>
        <w:spacing w:before="240"/>
        <w:ind w:left="962" w:leftChars="0"/>
        <w:rPr>
          <w:rFonts w:hint="eastAsia" w:eastAsia="標楷體" w:cs="標楷體"/>
          <w:color w:val="5B9BD5" w:themeColor="accent1"/>
          <w:highlight w:val="none"/>
          <w:lang w:val="en-US" w:eastAsia="zh-TW"/>
          <w14:textFill>
            <w14:solidFill>
              <w14:schemeClr w14:val="accent1"/>
            </w14:solidFill>
          </w14:textFill>
        </w:rPr>
      </w:pPr>
      <w:r>
        <w:rPr>
          <w:rFonts w:hint="eastAsia" w:eastAsia="標楷體" w:cs="標楷體"/>
          <w:color w:val="5B9BD5" w:themeColor="accent1"/>
          <w:highlight w:val="none"/>
          <w:lang w:val="en-US" w:eastAsia="zh-TW"/>
          <w14:textFill>
            <w14:solidFill>
              <w14:schemeClr w14:val="accent1"/>
            </w14:solidFill>
          </w14:textFill>
        </w:rPr>
        <w:t>下次進行stdcell design前，應該先認真分析完電路，預估參數的合理性，再決定架構和layout !</w:t>
      </w: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ind w:left="480" w:leftChars="0" w:firstLine="480" w:firstLineChars="0"/>
        <w:rPr>
          <w:rFonts w:hint="default" w:eastAsia="標楷體" w:cs="標楷體"/>
          <w:b/>
          <w:bCs/>
          <w:color w:val="FF0000"/>
          <w:kern w:val="2"/>
          <w:sz w:val="24"/>
          <w:szCs w:val="24"/>
          <w:vertAlign w:val="baseline"/>
          <w:lang w:val="en-US" w:eastAsia="zh-TW" w:bidi="ar-SA"/>
        </w:rPr>
      </w:pPr>
      <w:r>
        <w:rPr>
          <w:rFonts w:hint="eastAsia" w:eastAsia="標楷體" w:cs="標楷體"/>
          <w:b/>
          <w:bCs/>
          <w:color w:val="FF0000"/>
          <w:kern w:val="2"/>
          <w:sz w:val="24"/>
          <w:szCs w:val="24"/>
          <w:vertAlign w:val="baseline"/>
          <w:lang w:val="en-US" w:eastAsia="zh-TW" w:bidi="ar-SA"/>
        </w:rPr>
        <w:t>(Bonus at next page!)</w:t>
      </w: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</w:p>
    <w:p>
      <w:pPr>
        <w:numPr>
          <w:ilvl w:val="0"/>
          <w:numId w:val="0"/>
        </w:numP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  <w: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  <w:t xml:space="preserve">Bonus </w:t>
      </w:r>
    </w:p>
    <w:p>
      <w:pPr>
        <w:numPr>
          <w:ilvl w:val="0"/>
          <w:numId w:val="0"/>
        </w:numPr>
        <w:rPr>
          <w:rFonts w:hint="eastAsia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</w:pPr>
      <w:bookmarkStart w:id="0" w:name="_GoBack"/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254000</wp:posOffset>
            </wp:positionV>
            <wp:extent cx="6731000" cy="1143000"/>
            <wp:effectExtent l="0" t="0" r="12700" b="0"/>
            <wp:wrapTopAndBottom/>
            <wp:docPr id="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 w:eastAsia="標楷體" w:cs="標楷體"/>
          <w:b/>
          <w:bCs/>
          <w:kern w:val="2"/>
          <w:sz w:val="24"/>
          <w:szCs w:val="24"/>
          <w:vertAlign w:val="baseline"/>
          <w:lang w:val="en-US" w:eastAsia="zh-TW" w:bidi="ar-SA"/>
        </w:rPr>
        <w:t xml:space="preserve">FA_seq layout picture : </w:t>
      </w: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b/>
          <w:bCs/>
          <w:lang w:val="en-US" w:eastAsia="zh-TW"/>
        </w:rPr>
      </w:pP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b/>
          <w:bCs/>
          <w:lang w:val="en-US" w:eastAsia="zh-TW"/>
        </w:rPr>
      </w:pP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b/>
          <w:bCs/>
          <w:lang w:val="en-US" w:eastAsia="zh-TW"/>
        </w:rPr>
      </w:pPr>
      <w:r>
        <w:rPr>
          <w:rFonts w:hint="default" w:eastAsia="標楷體" w:cs="標楷體"/>
          <w:b/>
          <w:bCs/>
          <w:lang w:val="en-US" w:eastAsia="zh-TW"/>
        </w:rPr>
        <w:t>DFF structure</w:t>
      </w: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b/>
          <w:bCs/>
          <w:lang w:val="en-US" w:eastAsia="zh-TW"/>
        </w:rPr>
      </w:pPr>
      <w:r>
        <w:rPr>
          <w:b/>
          <w:bCs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2453640</wp:posOffset>
            </wp:positionH>
            <wp:positionV relativeFrom="paragraph">
              <wp:posOffset>243205</wp:posOffset>
            </wp:positionV>
            <wp:extent cx="3373120" cy="1996440"/>
            <wp:effectExtent l="0" t="0" r="17780" b="3810"/>
            <wp:wrapTopAndBottom/>
            <wp:docPr id="2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-672465</wp:posOffset>
            </wp:positionH>
            <wp:positionV relativeFrom="paragraph">
              <wp:posOffset>285115</wp:posOffset>
            </wp:positionV>
            <wp:extent cx="2954655" cy="1757045"/>
            <wp:effectExtent l="0" t="0" r="17145" b="14605"/>
            <wp:wrapTopAndBottom/>
            <wp:docPr id="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2"/>
                    <pic:cNvPicPr>
                      <a:picLocks noChangeAspect="1"/>
                    </pic:cNvPicPr>
                  </pic:nvPicPr>
                  <pic:blipFill>
                    <a:blip r:embed="rId49"/>
                    <a:srcRect t="6841" r="2326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b/>
          <w:bCs/>
          <w:lang w:val="en-US" w:eastAsia="zh-TW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567055</wp:posOffset>
            </wp:positionV>
            <wp:extent cx="3345180" cy="2941955"/>
            <wp:effectExtent l="0" t="0" r="7620" b="10795"/>
            <wp:wrapTopAndBottom/>
            <wp:docPr id="2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7"/>
                    <pic:cNvPicPr>
                      <a:picLocks noChangeAspect="1"/>
                    </pic:cNvPicPr>
                  </pic:nvPicPr>
                  <pic:blipFill>
                    <a:blip r:embed="rId50"/>
                    <a:srcRect r="3549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604520</wp:posOffset>
            </wp:positionV>
            <wp:extent cx="3307715" cy="2201545"/>
            <wp:effectExtent l="0" t="0" r="6985" b="8255"/>
            <wp:wrapTopAndBottom/>
            <wp:docPr id="2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8"/>
                    <pic:cNvPicPr>
                      <a:picLocks noChangeAspect="1"/>
                    </pic:cNvPicPr>
                  </pic:nvPicPr>
                  <pic:blipFill>
                    <a:blip r:embed="rId51"/>
                    <a:srcRect r="32721" b="27963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標楷體" w:cs="標楷體"/>
          <w:b/>
          <w:bCs/>
          <w:lang w:val="en-US" w:eastAsia="zh-TW"/>
        </w:rPr>
        <w:t>D</w:t>
      </w:r>
      <w:r>
        <w:rPr>
          <w:rFonts w:hint="eastAsia" w:eastAsia="標楷體" w:cs="標楷體"/>
          <w:b/>
          <w:bCs/>
          <w:lang w:val="en-US" w:eastAsia="zh-TW"/>
        </w:rPr>
        <w:t xml:space="preserve">RC </w:t>
      </w:r>
      <w:r>
        <w:rPr>
          <w:rFonts w:hint="eastAsia"/>
          <w:lang w:val="en-US" w:eastAsia="zh-TW"/>
        </w:rPr>
        <w:t xml:space="preserve">                              </w:t>
      </w:r>
      <w:r>
        <w:rPr>
          <w:rFonts w:hint="eastAsia" w:eastAsia="標楷體" w:cs="標楷體"/>
          <w:b/>
          <w:bCs/>
          <w:lang w:val="en-US" w:eastAsia="zh-TW"/>
        </w:rPr>
        <w:t>LVS</w:t>
      </w:r>
    </w:p>
    <w:p>
      <w:pPr>
        <w:pStyle w:val="97"/>
        <w:spacing w:before="240"/>
        <w:ind w:left="0" w:leftChars="0" w:firstLine="0" w:firstLineChars="0"/>
        <w:rPr>
          <w:rFonts w:hint="default" w:eastAsia="標楷體" w:cs="標楷體"/>
          <w:lang w:val="en-US" w:eastAsia="zh-TW"/>
        </w:rPr>
      </w:pPr>
      <w:r>
        <w:rPr>
          <w:rFonts w:hint="default" w:eastAsia="標楷體" w:cs="標楷體"/>
          <w:b/>
          <w:bCs/>
          <w:lang w:val="en-US" w:eastAsia="zh-TW"/>
        </w:rPr>
        <w:t xml:space="preserve">Waveform </w:t>
      </w:r>
      <w:r>
        <w:rPr>
          <w:rFonts w:hint="default" w:eastAsia="標楷體" w:cs="標楷體"/>
          <w:lang w:val="en-US" w:eastAsia="zh-TW"/>
        </w:rPr>
        <w:t>Pre-sim</w:t>
      </w:r>
    </w:p>
    <w:p>
      <w:pPr>
        <w:pStyle w:val="97"/>
        <w:spacing w:before="240"/>
        <w:ind w:left="0" w:leftChars="0" w:firstLine="0" w:firstLineChars="0"/>
      </w:pPr>
      <w:r>
        <w:drawing>
          <wp:inline distT="0" distB="0" distL="114300" distR="114300">
            <wp:extent cx="5533390" cy="2907665"/>
            <wp:effectExtent l="0" t="0" r="10160" b="6985"/>
            <wp:docPr id="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spacing w:before="240"/>
        <w:ind w:left="0" w:leftChars="0" w:firstLine="0" w:firstLineChars="0"/>
      </w:pPr>
    </w:p>
    <w:p>
      <w:pPr>
        <w:pStyle w:val="97"/>
        <w:spacing w:before="240"/>
        <w:ind w:left="0" w:leftChars="0" w:firstLine="0" w:firstLineChars="0"/>
      </w:pPr>
    </w:p>
    <w:p>
      <w:pPr>
        <w:pStyle w:val="97"/>
        <w:spacing w:before="240"/>
        <w:ind w:left="0" w:leftChars="0" w:firstLine="0" w:firstLineChars="0"/>
        <w:rPr>
          <w:lang w:val="en-US"/>
        </w:rPr>
      </w:pPr>
      <w:r>
        <w:rPr>
          <w:b/>
          <w:bCs/>
          <w:lang w:val="en-US"/>
        </w:rPr>
        <w:t>Waveform</w:t>
      </w:r>
      <w:r>
        <w:rPr>
          <w:lang w:val="en-US"/>
        </w:rPr>
        <w:t xml:space="preserve">  Post-sim</w:t>
      </w:r>
    </w:p>
    <w:p>
      <w:pPr>
        <w:pStyle w:val="97"/>
        <w:spacing w:before="240"/>
        <w:ind w:left="0" w:leftChars="0" w:firstLine="0" w:firstLineChars="0"/>
        <w:rPr>
          <w:rFonts w:hint="eastAsia"/>
          <w:lang w:val="en-US" w:eastAsia="zh-TW"/>
        </w:rPr>
      </w:pPr>
      <w:r>
        <w:drawing>
          <wp:inline distT="0" distB="0" distL="114300" distR="114300">
            <wp:extent cx="5426075" cy="2886710"/>
            <wp:effectExtent l="0" t="0" r="3175" b="8890"/>
            <wp:docPr id="2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558" w:bottom="1440" w:left="1800" w:header="851" w:footer="992" w:gutter="0"/>
      <w:pgBorders w:offsetFrom="page">
        <w:top w:val="thinThickLargeGap" w:color="auto" w:sz="24" w:space="24"/>
        <w:left w:val="thinThickLargeGap" w:color="auto" w:sz="24" w:space="24"/>
        <w:bottom w:val="thickThinLargeGap" w:color="auto" w:sz="24" w:space="24"/>
        <w:right w:val="thickThinLargeGap" w:color="auto" w:sz="24" w:space="24"/>
      </w:pgBorders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separate"/>
    </w:r>
    <w:r>
      <w:rPr>
        <w:rStyle w:val="88"/>
      </w:rPr>
      <w:t>2</w:t>
    </w:r>
    <w:r>
      <w:rPr>
        <w:rStyle w:val="88"/>
      </w:rPr>
      <w:fldChar w:fldCharType="end"/>
    </w:r>
  </w:p>
  <w:p>
    <w:pPr>
      <w:pStyle w:val="7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end"/>
    </w:r>
  </w:p>
  <w:p>
    <w:pPr>
      <w:pStyle w:val="7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2776220</wp:posOffset>
          </wp:positionV>
          <wp:extent cx="3380105" cy="3437255"/>
          <wp:effectExtent l="0" t="0" r="0" b="0"/>
          <wp:wrapNone/>
          <wp:docPr id="3" name="圖片 3" descr="si2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圖片 3" descr="si2_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80105" cy="3437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5"/>
      <w:lvlText w:val="%1."/>
      <w:lvlJc w:val="left"/>
      <w:pPr>
        <w:tabs>
          <w:tab w:val="left" w:pos="2281"/>
        </w:tabs>
        <w:ind w:left="2281" w:leftChars="10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3"/>
      <w:lvlText w:val="%1."/>
      <w:lvlJc w:val="left"/>
      <w:pPr>
        <w:tabs>
          <w:tab w:val="left" w:pos="1801"/>
        </w:tabs>
        <w:ind w:left="1801" w:leftChars="8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15"/>
      <w:lvlText w:val="%1."/>
      <w:lvlJc w:val="left"/>
      <w:pPr>
        <w:tabs>
          <w:tab w:val="left" w:pos="1321"/>
        </w:tabs>
        <w:ind w:left="1321" w:leftChars="6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9"/>
      <w:lvlText w:val="%1."/>
      <w:lvlJc w:val="left"/>
      <w:pPr>
        <w:tabs>
          <w:tab w:val="left" w:pos="841"/>
        </w:tabs>
        <w:ind w:left="841" w:leftChars="4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81"/>
      <w:lvlText w:val=""/>
      <w:lvlJc w:val="left"/>
      <w:pPr>
        <w:tabs>
          <w:tab w:val="left" w:pos="2281"/>
        </w:tabs>
        <w:ind w:left="2281" w:leftChars="10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66"/>
      <w:lvlText w:val=""/>
      <w:lvlJc w:val="left"/>
      <w:pPr>
        <w:tabs>
          <w:tab w:val="left" w:pos="1801"/>
        </w:tabs>
        <w:ind w:left="1801" w:leftChars="8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11"/>
      <w:lvlText w:val=""/>
      <w:lvlJc w:val="left"/>
      <w:pPr>
        <w:tabs>
          <w:tab w:val="left" w:pos="1321"/>
        </w:tabs>
        <w:ind w:left="1321" w:leftChars="6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9"/>
      <w:lvlText w:val=""/>
      <w:lvlJc w:val="left"/>
      <w:pPr>
        <w:tabs>
          <w:tab w:val="left" w:pos="841"/>
        </w:tabs>
        <w:ind w:left="841" w:leftChars="4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5"/>
      <w:lvlText w:val="%1."/>
      <w:lvlJc w:val="left"/>
      <w:pPr>
        <w:tabs>
          <w:tab w:val="left" w:pos="361"/>
        </w:tabs>
        <w:ind w:left="361" w:leftChars="20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55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0">
    <w:nsid w:val="021760EB"/>
    <w:multiLevelType w:val="multilevel"/>
    <w:tmpl w:val="021760E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1">
    <w:nsid w:val="0EF56FE1"/>
    <w:multiLevelType w:val="multilevel"/>
    <w:tmpl w:val="0EF56FE1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2">
    <w:nsid w:val="14AF238E"/>
    <w:multiLevelType w:val="multilevel"/>
    <w:tmpl w:val="14AF238E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3">
    <w:nsid w:val="18A95205"/>
    <w:multiLevelType w:val="multilevel"/>
    <w:tmpl w:val="18A95205"/>
    <w:lvl w:ilvl="0" w:tentative="0">
      <w:start w:val="1"/>
      <w:numFmt w:val="decimal"/>
      <w:lvlText w:val="(%1)"/>
      <w:lvlJc w:val="left"/>
      <w:pPr>
        <w:ind w:left="1448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8" w:hanging="480"/>
      </w:pPr>
    </w:lvl>
    <w:lvl w:ilvl="2" w:tentative="0">
      <w:start w:val="1"/>
      <w:numFmt w:val="lowerRoman"/>
      <w:lvlText w:val="%3."/>
      <w:lvlJc w:val="right"/>
      <w:pPr>
        <w:ind w:left="2408" w:hanging="480"/>
      </w:pPr>
    </w:lvl>
    <w:lvl w:ilvl="3" w:tentative="0">
      <w:start w:val="1"/>
      <w:numFmt w:val="decimal"/>
      <w:lvlText w:val="%4."/>
      <w:lvlJc w:val="left"/>
      <w:pPr>
        <w:ind w:left="2888" w:hanging="480"/>
      </w:pPr>
    </w:lvl>
    <w:lvl w:ilvl="4" w:tentative="0">
      <w:start w:val="1"/>
      <w:numFmt w:val="ideographTraditional"/>
      <w:lvlText w:val="%5、"/>
      <w:lvlJc w:val="left"/>
      <w:pPr>
        <w:ind w:left="3368" w:hanging="480"/>
      </w:pPr>
    </w:lvl>
    <w:lvl w:ilvl="5" w:tentative="0">
      <w:start w:val="1"/>
      <w:numFmt w:val="lowerRoman"/>
      <w:lvlText w:val="%6."/>
      <w:lvlJc w:val="right"/>
      <w:pPr>
        <w:ind w:left="3848" w:hanging="480"/>
      </w:pPr>
    </w:lvl>
    <w:lvl w:ilvl="6" w:tentative="0">
      <w:start w:val="1"/>
      <w:numFmt w:val="decimal"/>
      <w:lvlText w:val="%7."/>
      <w:lvlJc w:val="left"/>
      <w:pPr>
        <w:ind w:left="4328" w:hanging="480"/>
      </w:pPr>
    </w:lvl>
    <w:lvl w:ilvl="7" w:tentative="0">
      <w:start w:val="1"/>
      <w:numFmt w:val="ideographTraditional"/>
      <w:lvlText w:val="%8、"/>
      <w:lvlJc w:val="left"/>
      <w:pPr>
        <w:ind w:left="4808" w:hanging="480"/>
      </w:pPr>
    </w:lvl>
    <w:lvl w:ilvl="8" w:tentative="0">
      <w:start w:val="1"/>
      <w:numFmt w:val="lowerRoman"/>
      <w:lvlText w:val="%9."/>
      <w:lvlJc w:val="right"/>
      <w:pPr>
        <w:ind w:left="5288" w:hanging="480"/>
      </w:pPr>
    </w:lvl>
  </w:abstractNum>
  <w:abstractNum w:abstractNumId="14">
    <w:nsid w:val="3CC47C0B"/>
    <w:multiLevelType w:val="multilevel"/>
    <w:tmpl w:val="3CC47C0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5">
    <w:nsid w:val="6358ACB2"/>
    <w:multiLevelType w:val="multilevel"/>
    <w:tmpl w:val="6358ACB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358B627"/>
    <w:multiLevelType w:val="multilevel"/>
    <w:tmpl w:val="6358B62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6358C13E"/>
    <w:multiLevelType w:val="multilevel"/>
    <w:tmpl w:val="6358C13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713D0188"/>
    <w:multiLevelType w:val="multilevel"/>
    <w:tmpl w:val="713D0188"/>
    <w:lvl w:ilvl="0" w:tentative="0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3EE3283"/>
    <w:multiLevelType w:val="multilevel"/>
    <w:tmpl w:val="73EE3283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20">
    <w:nsid w:val="75074F4A"/>
    <w:multiLevelType w:val="multilevel"/>
    <w:tmpl w:val="75074F4A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18"/>
  </w:num>
  <w:num w:numId="12">
    <w:abstractNumId w:val="10"/>
  </w:num>
  <w:num w:numId="13">
    <w:abstractNumId w:val="20"/>
  </w:num>
  <w:num w:numId="14">
    <w:abstractNumId w:val="12"/>
  </w:num>
  <w:num w:numId="15">
    <w:abstractNumId w:val="13"/>
  </w:num>
  <w:num w:numId="16">
    <w:abstractNumId w:val="19"/>
  </w:num>
  <w:num w:numId="17">
    <w:abstractNumId w:val="14"/>
  </w:num>
  <w:num w:numId="18">
    <w:abstractNumId w:val="11"/>
  </w:num>
  <w:num w:numId="19">
    <w:abstractNumId w:val="15"/>
  </w:num>
  <w:num w:numId="20">
    <w:abstractNumId w:val="16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82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47"/>
    <w:rsid w:val="000143DF"/>
    <w:rsid w:val="000377DF"/>
    <w:rsid w:val="00052E0A"/>
    <w:rsid w:val="0006292C"/>
    <w:rsid w:val="00071157"/>
    <w:rsid w:val="00083A06"/>
    <w:rsid w:val="000A420A"/>
    <w:rsid w:val="000A7EE3"/>
    <w:rsid w:val="000C6043"/>
    <w:rsid w:val="000C62FD"/>
    <w:rsid w:val="000D670A"/>
    <w:rsid w:val="000E71E9"/>
    <w:rsid w:val="000F283F"/>
    <w:rsid w:val="000F7503"/>
    <w:rsid w:val="00110CDD"/>
    <w:rsid w:val="0011434F"/>
    <w:rsid w:val="00125397"/>
    <w:rsid w:val="001333AC"/>
    <w:rsid w:val="00136D21"/>
    <w:rsid w:val="00143B06"/>
    <w:rsid w:val="0015477C"/>
    <w:rsid w:val="00160A4A"/>
    <w:rsid w:val="00161240"/>
    <w:rsid w:val="00174146"/>
    <w:rsid w:val="001775F9"/>
    <w:rsid w:val="0018489F"/>
    <w:rsid w:val="00190452"/>
    <w:rsid w:val="0019663D"/>
    <w:rsid w:val="001B1FD4"/>
    <w:rsid w:val="001B2395"/>
    <w:rsid w:val="001C44CB"/>
    <w:rsid w:val="001C5A82"/>
    <w:rsid w:val="001C68D8"/>
    <w:rsid w:val="001C70AD"/>
    <w:rsid w:val="001D6E2E"/>
    <w:rsid w:val="002250F2"/>
    <w:rsid w:val="00231D34"/>
    <w:rsid w:val="00253E0E"/>
    <w:rsid w:val="00255430"/>
    <w:rsid w:val="00256ED8"/>
    <w:rsid w:val="00261C7B"/>
    <w:rsid w:val="0026644C"/>
    <w:rsid w:val="00267F9D"/>
    <w:rsid w:val="00277A38"/>
    <w:rsid w:val="002A74DC"/>
    <w:rsid w:val="002C2DF7"/>
    <w:rsid w:val="002E4131"/>
    <w:rsid w:val="003007F2"/>
    <w:rsid w:val="00316C3A"/>
    <w:rsid w:val="0032319A"/>
    <w:rsid w:val="00332748"/>
    <w:rsid w:val="003455B4"/>
    <w:rsid w:val="00352FF6"/>
    <w:rsid w:val="003566ED"/>
    <w:rsid w:val="00371571"/>
    <w:rsid w:val="00385210"/>
    <w:rsid w:val="003A6493"/>
    <w:rsid w:val="003D00E8"/>
    <w:rsid w:val="003E1E08"/>
    <w:rsid w:val="00441C7E"/>
    <w:rsid w:val="004435EE"/>
    <w:rsid w:val="0046085A"/>
    <w:rsid w:val="00460A55"/>
    <w:rsid w:val="00472712"/>
    <w:rsid w:val="00486C8C"/>
    <w:rsid w:val="00496CD8"/>
    <w:rsid w:val="004E4D96"/>
    <w:rsid w:val="004E615E"/>
    <w:rsid w:val="004F22AE"/>
    <w:rsid w:val="004F5EE9"/>
    <w:rsid w:val="00505BF0"/>
    <w:rsid w:val="0050773D"/>
    <w:rsid w:val="00510A8E"/>
    <w:rsid w:val="005400A7"/>
    <w:rsid w:val="00541FB0"/>
    <w:rsid w:val="0055508D"/>
    <w:rsid w:val="005562B9"/>
    <w:rsid w:val="005618C0"/>
    <w:rsid w:val="00573190"/>
    <w:rsid w:val="00575E4F"/>
    <w:rsid w:val="005945D7"/>
    <w:rsid w:val="005C50D2"/>
    <w:rsid w:val="005D5A97"/>
    <w:rsid w:val="005D67FA"/>
    <w:rsid w:val="00602BDE"/>
    <w:rsid w:val="00610891"/>
    <w:rsid w:val="00614B47"/>
    <w:rsid w:val="00614DAC"/>
    <w:rsid w:val="00623D6A"/>
    <w:rsid w:val="006308FF"/>
    <w:rsid w:val="00653D0D"/>
    <w:rsid w:val="00656602"/>
    <w:rsid w:val="00663176"/>
    <w:rsid w:val="00664387"/>
    <w:rsid w:val="00675DA3"/>
    <w:rsid w:val="006A47F6"/>
    <w:rsid w:val="006A73E4"/>
    <w:rsid w:val="006C153F"/>
    <w:rsid w:val="006D4D59"/>
    <w:rsid w:val="006E1AA8"/>
    <w:rsid w:val="007118AB"/>
    <w:rsid w:val="00722CC6"/>
    <w:rsid w:val="00745DD4"/>
    <w:rsid w:val="00772031"/>
    <w:rsid w:val="007904FD"/>
    <w:rsid w:val="007D37DC"/>
    <w:rsid w:val="007D685B"/>
    <w:rsid w:val="007E3660"/>
    <w:rsid w:val="007E7D59"/>
    <w:rsid w:val="007F441E"/>
    <w:rsid w:val="008274F5"/>
    <w:rsid w:val="0083370E"/>
    <w:rsid w:val="00835E09"/>
    <w:rsid w:val="008418F8"/>
    <w:rsid w:val="00844867"/>
    <w:rsid w:val="00851A28"/>
    <w:rsid w:val="0085774E"/>
    <w:rsid w:val="00883AAA"/>
    <w:rsid w:val="008A22CC"/>
    <w:rsid w:val="008A6B55"/>
    <w:rsid w:val="008B0509"/>
    <w:rsid w:val="008C1383"/>
    <w:rsid w:val="008D5B5D"/>
    <w:rsid w:val="008D6E68"/>
    <w:rsid w:val="008F6F2A"/>
    <w:rsid w:val="008F7CF9"/>
    <w:rsid w:val="00926A10"/>
    <w:rsid w:val="00927CB0"/>
    <w:rsid w:val="00936F30"/>
    <w:rsid w:val="00943A82"/>
    <w:rsid w:val="00963D96"/>
    <w:rsid w:val="00965958"/>
    <w:rsid w:val="00972544"/>
    <w:rsid w:val="00996A3E"/>
    <w:rsid w:val="009A1200"/>
    <w:rsid w:val="009A12B5"/>
    <w:rsid w:val="009A2632"/>
    <w:rsid w:val="009A76EB"/>
    <w:rsid w:val="009B1E69"/>
    <w:rsid w:val="009E08CB"/>
    <w:rsid w:val="009F64CD"/>
    <w:rsid w:val="00A0500A"/>
    <w:rsid w:val="00A060F3"/>
    <w:rsid w:val="00A20DA9"/>
    <w:rsid w:val="00A50B39"/>
    <w:rsid w:val="00A57BFD"/>
    <w:rsid w:val="00A6359B"/>
    <w:rsid w:val="00A821D4"/>
    <w:rsid w:val="00A90999"/>
    <w:rsid w:val="00A9364E"/>
    <w:rsid w:val="00A95AE6"/>
    <w:rsid w:val="00AA7302"/>
    <w:rsid w:val="00AB1D17"/>
    <w:rsid w:val="00AB26B7"/>
    <w:rsid w:val="00AB4933"/>
    <w:rsid w:val="00AE3D9E"/>
    <w:rsid w:val="00B0341B"/>
    <w:rsid w:val="00B07F0B"/>
    <w:rsid w:val="00B17838"/>
    <w:rsid w:val="00B3718F"/>
    <w:rsid w:val="00B40F0B"/>
    <w:rsid w:val="00B4142A"/>
    <w:rsid w:val="00B4782E"/>
    <w:rsid w:val="00B62921"/>
    <w:rsid w:val="00B632E5"/>
    <w:rsid w:val="00B7059C"/>
    <w:rsid w:val="00B95FC3"/>
    <w:rsid w:val="00BC0683"/>
    <w:rsid w:val="00BC3ADE"/>
    <w:rsid w:val="00BC5AED"/>
    <w:rsid w:val="00BD05CB"/>
    <w:rsid w:val="00BE061D"/>
    <w:rsid w:val="00BE264C"/>
    <w:rsid w:val="00BE6E52"/>
    <w:rsid w:val="00C00BF0"/>
    <w:rsid w:val="00C04BAD"/>
    <w:rsid w:val="00C438CF"/>
    <w:rsid w:val="00C57464"/>
    <w:rsid w:val="00C70DC8"/>
    <w:rsid w:val="00C918CE"/>
    <w:rsid w:val="00CA0093"/>
    <w:rsid w:val="00CB567E"/>
    <w:rsid w:val="00CB779D"/>
    <w:rsid w:val="00CC06F0"/>
    <w:rsid w:val="00CC0792"/>
    <w:rsid w:val="00CC50CD"/>
    <w:rsid w:val="00CE3D8E"/>
    <w:rsid w:val="00CF0C2A"/>
    <w:rsid w:val="00D0497C"/>
    <w:rsid w:val="00D12C93"/>
    <w:rsid w:val="00D17684"/>
    <w:rsid w:val="00D207C3"/>
    <w:rsid w:val="00D26188"/>
    <w:rsid w:val="00D27EB3"/>
    <w:rsid w:val="00D32D30"/>
    <w:rsid w:val="00D33D1F"/>
    <w:rsid w:val="00D61432"/>
    <w:rsid w:val="00D666A0"/>
    <w:rsid w:val="00D66ECE"/>
    <w:rsid w:val="00D80A39"/>
    <w:rsid w:val="00D83382"/>
    <w:rsid w:val="00D9014C"/>
    <w:rsid w:val="00DE0DC8"/>
    <w:rsid w:val="00DE571C"/>
    <w:rsid w:val="00E009B3"/>
    <w:rsid w:val="00E0480E"/>
    <w:rsid w:val="00E06E77"/>
    <w:rsid w:val="00E16A5E"/>
    <w:rsid w:val="00E2271B"/>
    <w:rsid w:val="00E25341"/>
    <w:rsid w:val="00E27FE1"/>
    <w:rsid w:val="00E30019"/>
    <w:rsid w:val="00E33A18"/>
    <w:rsid w:val="00E4492F"/>
    <w:rsid w:val="00E579AD"/>
    <w:rsid w:val="00E601FE"/>
    <w:rsid w:val="00E71A4C"/>
    <w:rsid w:val="00E76077"/>
    <w:rsid w:val="00E92813"/>
    <w:rsid w:val="00E92BFA"/>
    <w:rsid w:val="00EB3CE2"/>
    <w:rsid w:val="00EC29EC"/>
    <w:rsid w:val="00ED72CC"/>
    <w:rsid w:val="00F14039"/>
    <w:rsid w:val="00F23F43"/>
    <w:rsid w:val="00F27C0D"/>
    <w:rsid w:val="00F42DC1"/>
    <w:rsid w:val="00F75815"/>
    <w:rsid w:val="00F77AC6"/>
    <w:rsid w:val="00F805AD"/>
    <w:rsid w:val="00F917F5"/>
    <w:rsid w:val="00FA0FBD"/>
    <w:rsid w:val="00FA753A"/>
    <w:rsid w:val="00FB70D1"/>
    <w:rsid w:val="00FB74F5"/>
    <w:rsid w:val="00FE0974"/>
    <w:rsid w:val="00FF2DF7"/>
    <w:rsid w:val="00FF5A34"/>
    <w:rsid w:val="00FF79EF"/>
    <w:rsid w:val="011D68B6"/>
    <w:rsid w:val="018F50A6"/>
    <w:rsid w:val="02042DA9"/>
    <w:rsid w:val="020949B7"/>
    <w:rsid w:val="022B7FC3"/>
    <w:rsid w:val="023E090D"/>
    <w:rsid w:val="026D2618"/>
    <w:rsid w:val="02865360"/>
    <w:rsid w:val="02C71B85"/>
    <w:rsid w:val="032D03F8"/>
    <w:rsid w:val="036D15E9"/>
    <w:rsid w:val="03793EC1"/>
    <w:rsid w:val="042A5F0B"/>
    <w:rsid w:val="0446042D"/>
    <w:rsid w:val="046C2F6D"/>
    <w:rsid w:val="0508007E"/>
    <w:rsid w:val="059A6078"/>
    <w:rsid w:val="05D5212C"/>
    <w:rsid w:val="05FC2853"/>
    <w:rsid w:val="06B2696B"/>
    <w:rsid w:val="076E0BD3"/>
    <w:rsid w:val="07B177D3"/>
    <w:rsid w:val="07CD2DF8"/>
    <w:rsid w:val="08343A7E"/>
    <w:rsid w:val="083A248B"/>
    <w:rsid w:val="08760675"/>
    <w:rsid w:val="096C156E"/>
    <w:rsid w:val="09954CC0"/>
    <w:rsid w:val="09F053FF"/>
    <w:rsid w:val="0A6B4B4B"/>
    <w:rsid w:val="0AC56057"/>
    <w:rsid w:val="0B690926"/>
    <w:rsid w:val="0C866EB0"/>
    <w:rsid w:val="0CC027DC"/>
    <w:rsid w:val="0D476353"/>
    <w:rsid w:val="0D8F3FE4"/>
    <w:rsid w:val="0DA53E4F"/>
    <w:rsid w:val="0DB75AC9"/>
    <w:rsid w:val="0DFE1EC0"/>
    <w:rsid w:val="0E293552"/>
    <w:rsid w:val="0F0433A0"/>
    <w:rsid w:val="0F2E00BF"/>
    <w:rsid w:val="0FB40FDC"/>
    <w:rsid w:val="0FBE59A3"/>
    <w:rsid w:val="0FBF492E"/>
    <w:rsid w:val="0FCA7F6F"/>
    <w:rsid w:val="10894D4D"/>
    <w:rsid w:val="11226DCE"/>
    <w:rsid w:val="11FE75B0"/>
    <w:rsid w:val="12041026"/>
    <w:rsid w:val="122906B9"/>
    <w:rsid w:val="13683DAF"/>
    <w:rsid w:val="13AC13FF"/>
    <w:rsid w:val="13CA6F49"/>
    <w:rsid w:val="14963FBB"/>
    <w:rsid w:val="14B76D15"/>
    <w:rsid w:val="167433D7"/>
    <w:rsid w:val="16BD399F"/>
    <w:rsid w:val="171755C5"/>
    <w:rsid w:val="17430902"/>
    <w:rsid w:val="17ED4D12"/>
    <w:rsid w:val="18433F36"/>
    <w:rsid w:val="186E6E0C"/>
    <w:rsid w:val="19525ABD"/>
    <w:rsid w:val="195853E8"/>
    <w:rsid w:val="19642EC4"/>
    <w:rsid w:val="19F5375D"/>
    <w:rsid w:val="19F537CB"/>
    <w:rsid w:val="1A8378C9"/>
    <w:rsid w:val="1B382162"/>
    <w:rsid w:val="1BE1492F"/>
    <w:rsid w:val="1C1772D5"/>
    <w:rsid w:val="1CEE257B"/>
    <w:rsid w:val="1D483D0C"/>
    <w:rsid w:val="1E24796B"/>
    <w:rsid w:val="1E603029"/>
    <w:rsid w:val="1E8E7704"/>
    <w:rsid w:val="1EA6041A"/>
    <w:rsid w:val="1EFA62A1"/>
    <w:rsid w:val="1F0576AF"/>
    <w:rsid w:val="1F3E5376"/>
    <w:rsid w:val="1F971901"/>
    <w:rsid w:val="211A114B"/>
    <w:rsid w:val="21983DFF"/>
    <w:rsid w:val="21C34373"/>
    <w:rsid w:val="2232084A"/>
    <w:rsid w:val="227F7258"/>
    <w:rsid w:val="228C7F38"/>
    <w:rsid w:val="22B77238"/>
    <w:rsid w:val="22C368AC"/>
    <w:rsid w:val="235D5610"/>
    <w:rsid w:val="23692FEA"/>
    <w:rsid w:val="23736B80"/>
    <w:rsid w:val="23906609"/>
    <w:rsid w:val="23B658AD"/>
    <w:rsid w:val="25665A61"/>
    <w:rsid w:val="25B8076C"/>
    <w:rsid w:val="26062F57"/>
    <w:rsid w:val="262927FB"/>
    <w:rsid w:val="26966842"/>
    <w:rsid w:val="276919CE"/>
    <w:rsid w:val="281247CE"/>
    <w:rsid w:val="2834451E"/>
    <w:rsid w:val="28625005"/>
    <w:rsid w:val="29814510"/>
    <w:rsid w:val="29916F16"/>
    <w:rsid w:val="2A453BBC"/>
    <w:rsid w:val="2A8E4999"/>
    <w:rsid w:val="2AAE034E"/>
    <w:rsid w:val="2ABD7E60"/>
    <w:rsid w:val="2B420503"/>
    <w:rsid w:val="2CCE34EC"/>
    <w:rsid w:val="2D0D7F00"/>
    <w:rsid w:val="2E21596C"/>
    <w:rsid w:val="2E362344"/>
    <w:rsid w:val="2E5852ED"/>
    <w:rsid w:val="2FE725D0"/>
    <w:rsid w:val="302A69D5"/>
    <w:rsid w:val="323013E4"/>
    <w:rsid w:val="32844AED"/>
    <w:rsid w:val="331D79DA"/>
    <w:rsid w:val="33827BE2"/>
    <w:rsid w:val="34196220"/>
    <w:rsid w:val="34802817"/>
    <w:rsid w:val="34F95BC2"/>
    <w:rsid w:val="35AC617A"/>
    <w:rsid w:val="35AE48F6"/>
    <w:rsid w:val="35CC2C12"/>
    <w:rsid w:val="366016B5"/>
    <w:rsid w:val="36854634"/>
    <w:rsid w:val="37006D08"/>
    <w:rsid w:val="3751581C"/>
    <w:rsid w:val="37D96A0A"/>
    <w:rsid w:val="38737DB2"/>
    <w:rsid w:val="387450E7"/>
    <w:rsid w:val="38DC4F40"/>
    <w:rsid w:val="395B32E6"/>
    <w:rsid w:val="396171BD"/>
    <w:rsid w:val="397843E8"/>
    <w:rsid w:val="3AE37158"/>
    <w:rsid w:val="3B1C5E24"/>
    <w:rsid w:val="3B3E1F60"/>
    <w:rsid w:val="3B5754F2"/>
    <w:rsid w:val="3B6A13C2"/>
    <w:rsid w:val="3CA2249D"/>
    <w:rsid w:val="3D0B754E"/>
    <w:rsid w:val="3D152C13"/>
    <w:rsid w:val="3D4D4CEE"/>
    <w:rsid w:val="3D79488A"/>
    <w:rsid w:val="3ED81D21"/>
    <w:rsid w:val="3F5F116C"/>
    <w:rsid w:val="3F8C36C7"/>
    <w:rsid w:val="4039253F"/>
    <w:rsid w:val="407923BA"/>
    <w:rsid w:val="409C1F4A"/>
    <w:rsid w:val="42565E28"/>
    <w:rsid w:val="42A47B71"/>
    <w:rsid w:val="43032C66"/>
    <w:rsid w:val="438D0C29"/>
    <w:rsid w:val="43945E36"/>
    <w:rsid w:val="43ED0883"/>
    <w:rsid w:val="44095A1E"/>
    <w:rsid w:val="457A2B10"/>
    <w:rsid w:val="4599228E"/>
    <w:rsid w:val="459E364F"/>
    <w:rsid w:val="47054E4E"/>
    <w:rsid w:val="492E4720"/>
    <w:rsid w:val="4AF51EB8"/>
    <w:rsid w:val="4B426485"/>
    <w:rsid w:val="4B901E27"/>
    <w:rsid w:val="4B9A2CED"/>
    <w:rsid w:val="4BE56F38"/>
    <w:rsid w:val="4C6E1792"/>
    <w:rsid w:val="4D7A2193"/>
    <w:rsid w:val="4DB441D0"/>
    <w:rsid w:val="4E37159D"/>
    <w:rsid w:val="4E915599"/>
    <w:rsid w:val="4EB66177"/>
    <w:rsid w:val="4F0469A4"/>
    <w:rsid w:val="4F5A2445"/>
    <w:rsid w:val="4F8965B7"/>
    <w:rsid w:val="4FBB3C56"/>
    <w:rsid w:val="4FC05394"/>
    <w:rsid w:val="50D95168"/>
    <w:rsid w:val="518A40FD"/>
    <w:rsid w:val="51E504DB"/>
    <w:rsid w:val="522E7292"/>
    <w:rsid w:val="52846C82"/>
    <w:rsid w:val="534D5766"/>
    <w:rsid w:val="53D20637"/>
    <w:rsid w:val="558C1AE4"/>
    <w:rsid w:val="566E2F87"/>
    <w:rsid w:val="566F5CEF"/>
    <w:rsid w:val="569058FE"/>
    <w:rsid w:val="5790042E"/>
    <w:rsid w:val="5837183B"/>
    <w:rsid w:val="58A15CA2"/>
    <w:rsid w:val="58A44B39"/>
    <w:rsid w:val="58E933CD"/>
    <w:rsid w:val="5A3C5F44"/>
    <w:rsid w:val="5AB87461"/>
    <w:rsid w:val="5AC93BFE"/>
    <w:rsid w:val="5ADE7DBC"/>
    <w:rsid w:val="5AE40440"/>
    <w:rsid w:val="5B107058"/>
    <w:rsid w:val="5B190B3A"/>
    <w:rsid w:val="5BF03081"/>
    <w:rsid w:val="5CD32265"/>
    <w:rsid w:val="5D5D7E01"/>
    <w:rsid w:val="5D5F4E31"/>
    <w:rsid w:val="5E835E29"/>
    <w:rsid w:val="5EA51091"/>
    <w:rsid w:val="5ECD3C5A"/>
    <w:rsid w:val="5F1513E6"/>
    <w:rsid w:val="5F1C0B5E"/>
    <w:rsid w:val="5F4853C6"/>
    <w:rsid w:val="60742EF3"/>
    <w:rsid w:val="60B94607"/>
    <w:rsid w:val="612A5DBB"/>
    <w:rsid w:val="63213A4F"/>
    <w:rsid w:val="634E289B"/>
    <w:rsid w:val="63CA69E9"/>
    <w:rsid w:val="641C47DA"/>
    <w:rsid w:val="654966AA"/>
    <w:rsid w:val="655E2CE0"/>
    <w:rsid w:val="657A1DEA"/>
    <w:rsid w:val="666742CF"/>
    <w:rsid w:val="672F11BE"/>
    <w:rsid w:val="67D6533C"/>
    <w:rsid w:val="68130AB3"/>
    <w:rsid w:val="684C7B68"/>
    <w:rsid w:val="688F32AB"/>
    <w:rsid w:val="68EC2340"/>
    <w:rsid w:val="693D69B6"/>
    <w:rsid w:val="69872520"/>
    <w:rsid w:val="6ADE4666"/>
    <w:rsid w:val="6B0274A8"/>
    <w:rsid w:val="6B602B6E"/>
    <w:rsid w:val="6B907AE8"/>
    <w:rsid w:val="6BCD304E"/>
    <w:rsid w:val="6C0A0456"/>
    <w:rsid w:val="6C3563BD"/>
    <w:rsid w:val="6C4F3FE0"/>
    <w:rsid w:val="6C51232A"/>
    <w:rsid w:val="6C5E4999"/>
    <w:rsid w:val="6C5F44F5"/>
    <w:rsid w:val="6C6A2F03"/>
    <w:rsid w:val="6CB77EC3"/>
    <w:rsid w:val="6DC757C9"/>
    <w:rsid w:val="6DF10F69"/>
    <w:rsid w:val="6E21180B"/>
    <w:rsid w:val="6E9A2D4A"/>
    <w:rsid w:val="6F0B6A48"/>
    <w:rsid w:val="6F52026A"/>
    <w:rsid w:val="705A36F9"/>
    <w:rsid w:val="709A2FFB"/>
    <w:rsid w:val="70B1674E"/>
    <w:rsid w:val="70EA2375"/>
    <w:rsid w:val="713D7957"/>
    <w:rsid w:val="716374BC"/>
    <w:rsid w:val="71D049C4"/>
    <w:rsid w:val="72581B77"/>
    <w:rsid w:val="729B7BE8"/>
    <w:rsid w:val="72AC37CC"/>
    <w:rsid w:val="732443EE"/>
    <w:rsid w:val="739E3126"/>
    <w:rsid w:val="73A97DD9"/>
    <w:rsid w:val="74103DEC"/>
    <w:rsid w:val="74402CF8"/>
    <w:rsid w:val="74FA3DE1"/>
    <w:rsid w:val="756F0EB6"/>
    <w:rsid w:val="757B792C"/>
    <w:rsid w:val="75AE41FF"/>
    <w:rsid w:val="75B856F3"/>
    <w:rsid w:val="7637710A"/>
    <w:rsid w:val="76D97640"/>
    <w:rsid w:val="771222A1"/>
    <w:rsid w:val="77654463"/>
    <w:rsid w:val="78E93CAB"/>
    <w:rsid w:val="78F713E6"/>
    <w:rsid w:val="790D20F3"/>
    <w:rsid w:val="796B1D3C"/>
    <w:rsid w:val="79755BFF"/>
    <w:rsid w:val="797E4EE3"/>
    <w:rsid w:val="799223BC"/>
    <w:rsid w:val="7A052D31"/>
    <w:rsid w:val="7A6D31EB"/>
    <w:rsid w:val="7AAF0CDF"/>
    <w:rsid w:val="7AAF14EB"/>
    <w:rsid w:val="7B867073"/>
    <w:rsid w:val="7B8F45DD"/>
    <w:rsid w:val="7C05294D"/>
    <w:rsid w:val="7CFE4243"/>
    <w:rsid w:val="7D4D5E8C"/>
    <w:rsid w:val="7D58267E"/>
    <w:rsid w:val="7D5B68C7"/>
    <w:rsid w:val="7D9A3A55"/>
    <w:rsid w:val="7D9E706D"/>
    <w:rsid w:val="7DD67358"/>
    <w:rsid w:val="7F1B132D"/>
    <w:rsid w:val="7F27284A"/>
    <w:rsid w:val="7F4D7962"/>
    <w:rsid w:val="7F9C0A3C"/>
    <w:rsid w:val="7FE7399A"/>
    <w:rsid w:val="7FF43AC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新細明體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新細明體" w:cs="Times New Roman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3">
    <w:name w:val="heading 2"/>
    <w:basedOn w:val="1"/>
    <w:next w:val="1"/>
    <w:qFormat/>
    <w:uiPriority w:val="0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4">
    <w:name w:val="heading 3"/>
    <w:basedOn w:val="1"/>
    <w:next w:val="1"/>
    <w:qFormat/>
    <w:uiPriority w:val="0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5">
    <w:name w:val="heading 4"/>
    <w:basedOn w:val="1"/>
    <w:next w:val="1"/>
    <w:qFormat/>
    <w:uiPriority w:val="0"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6">
    <w:name w:val="heading 5"/>
    <w:basedOn w:val="1"/>
    <w:next w:val="1"/>
    <w:qFormat/>
    <w:uiPriority w:val="0"/>
    <w:pPr>
      <w:keepNext/>
      <w:spacing w:line="720" w:lineRule="auto"/>
      <w:ind w:left="200" w:leftChars="200"/>
      <w:outlineLvl w:val="4"/>
    </w:pPr>
    <w:rPr>
      <w:rFonts w:ascii="Arial" w:hAnsi="Arial"/>
      <w:b/>
      <w:bCs/>
      <w:sz w:val="36"/>
      <w:szCs w:val="36"/>
    </w:rPr>
  </w:style>
  <w:style w:type="paragraph" w:styleId="7">
    <w:name w:val="heading 6"/>
    <w:basedOn w:val="1"/>
    <w:next w:val="1"/>
    <w:qFormat/>
    <w:uiPriority w:val="0"/>
    <w:pPr>
      <w:keepNext/>
      <w:spacing w:line="720" w:lineRule="auto"/>
      <w:ind w:left="200" w:leftChars="200"/>
      <w:outlineLvl w:val="5"/>
    </w:pPr>
    <w:rPr>
      <w:rFonts w:ascii="Arial" w:hAnsi="Arial"/>
      <w:sz w:val="36"/>
      <w:szCs w:val="36"/>
    </w:rPr>
  </w:style>
  <w:style w:type="paragraph" w:styleId="8">
    <w:name w:val="heading 7"/>
    <w:basedOn w:val="1"/>
    <w:next w:val="1"/>
    <w:qFormat/>
    <w:uiPriority w:val="0"/>
    <w:pPr>
      <w:keepNext/>
      <w:spacing w:line="720" w:lineRule="auto"/>
      <w:ind w:left="400" w:leftChars="400"/>
      <w:outlineLvl w:val="6"/>
    </w:pPr>
    <w:rPr>
      <w:rFonts w:ascii="Arial" w:hAnsi="Arial"/>
      <w:b/>
      <w:bCs/>
      <w:sz w:val="36"/>
      <w:szCs w:val="36"/>
    </w:rPr>
  </w:style>
  <w:style w:type="paragraph" w:styleId="9">
    <w:name w:val="heading 8"/>
    <w:basedOn w:val="1"/>
    <w:next w:val="1"/>
    <w:qFormat/>
    <w:uiPriority w:val="0"/>
    <w:pPr>
      <w:keepNext/>
      <w:spacing w:line="720" w:lineRule="auto"/>
      <w:ind w:left="400" w:leftChars="400"/>
      <w:outlineLvl w:val="7"/>
    </w:pPr>
    <w:rPr>
      <w:rFonts w:ascii="Arial" w:hAnsi="Arial"/>
      <w:sz w:val="36"/>
      <w:szCs w:val="36"/>
    </w:rPr>
  </w:style>
  <w:style w:type="paragraph" w:styleId="10">
    <w:name w:val="heading 9"/>
    <w:basedOn w:val="1"/>
    <w:next w:val="1"/>
    <w:qFormat/>
    <w:uiPriority w:val="0"/>
    <w:pPr>
      <w:keepNext/>
      <w:spacing w:line="720" w:lineRule="auto"/>
      <w:ind w:left="400" w:leftChars="400"/>
      <w:outlineLvl w:val="8"/>
    </w:pPr>
    <w:rPr>
      <w:rFonts w:ascii="Arial" w:hAnsi="Arial"/>
      <w:sz w:val="36"/>
      <w:szCs w:val="36"/>
    </w:rPr>
  </w:style>
  <w:style w:type="character" w:default="1" w:styleId="87">
    <w:name w:val="Default Paragraph Font"/>
    <w:unhideWhenUsed/>
    <w:qFormat/>
    <w:uiPriority w:val="1"/>
  </w:style>
  <w:style w:type="table" w:default="1" w:styleId="8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Bullet 3"/>
    <w:basedOn w:val="1"/>
    <w:qFormat/>
    <w:uiPriority w:val="0"/>
    <w:pPr>
      <w:numPr>
        <w:ilvl w:val="0"/>
        <w:numId w:val="1"/>
      </w:numPr>
    </w:pPr>
  </w:style>
  <w:style w:type="paragraph" w:styleId="12">
    <w:name w:val="List 5"/>
    <w:basedOn w:val="1"/>
    <w:qFormat/>
    <w:uiPriority w:val="0"/>
    <w:pPr>
      <w:ind w:left="100" w:leftChars="1000" w:hanging="200" w:hangingChars="200"/>
    </w:pPr>
  </w:style>
  <w:style w:type="paragraph" w:styleId="13">
    <w:name w:val="toc 4"/>
    <w:basedOn w:val="1"/>
    <w:next w:val="1"/>
    <w:semiHidden/>
    <w:qFormat/>
    <w:uiPriority w:val="0"/>
    <w:pPr>
      <w:ind w:left="1440" w:leftChars="600"/>
    </w:pPr>
  </w:style>
  <w:style w:type="paragraph" w:styleId="14">
    <w:name w:val="index 1"/>
    <w:basedOn w:val="1"/>
    <w:next w:val="1"/>
    <w:semiHidden/>
    <w:qFormat/>
    <w:uiPriority w:val="0"/>
  </w:style>
  <w:style w:type="paragraph" w:styleId="15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16">
    <w:name w:val="Body Text Indent 3"/>
    <w:basedOn w:val="1"/>
    <w:qFormat/>
    <w:uiPriority w:val="0"/>
    <w:pPr>
      <w:spacing w:after="120"/>
      <w:ind w:left="480" w:leftChars="200"/>
    </w:pPr>
    <w:rPr>
      <w:sz w:val="16"/>
      <w:szCs w:val="16"/>
    </w:rPr>
  </w:style>
  <w:style w:type="paragraph" w:styleId="1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8">
    <w:name w:val="List 2"/>
    <w:basedOn w:val="1"/>
    <w:qFormat/>
    <w:uiPriority w:val="0"/>
    <w:pPr>
      <w:ind w:left="100" w:leftChars="400" w:hanging="200" w:hangingChars="200"/>
    </w:pPr>
  </w:style>
  <w:style w:type="paragraph" w:styleId="19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</w:rPr>
  </w:style>
  <w:style w:type="paragraph" w:styleId="20">
    <w:name w:val="toc 2"/>
    <w:basedOn w:val="1"/>
    <w:next w:val="1"/>
    <w:semiHidden/>
    <w:qFormat/>
    <w:uiPriority w:val="0"/>
    <w:pPr>
      <w:ind w:left="480" w:leftChars="200"/>
    </w:pPr>
  </w:style>
  <w:style w:type="paragraph" w:styleId="21">
    <w:name w:val="List 4"/>
    <w:basedOn w:val="1"/>
    <w:qFormat/>
    <w:uiPriority w:val="0"/>
    <w:pPr>
      <w:ind w:left="100" w:leftChars="800" w:hanging="200" w:hangingChars="200"/>
    </w:pPr>
  </w:style>
  <w:style w:type="paragraph" w:styleId="22">
    <w:name w:val="HTML Address"/>
    <w:basedOn w:val="1"/>
    <w:qFormat/>
    <w:uiPriority w:val="0"/>
    <w:rPr>
      <w:i/>
      <w:iCs/>
    </w:rPr>
  </w:style>
  <w:style w:type="paragraph" w:styleId="23">
    <w:name w:val="toc 5"/>
    <w:basedOn w:val="1"/>
    <w:next w:val="1"/>
    <w:semiHidden/>
    <w:qFormat/>
    <w:uiPriority w:val="0"/>
    <w:pPr>
      <w:ind w:left="1920" w:leftChars="800"/>
    </w:pPr>
  </w:style>
  <w:style w:type="paragraph" w:styleId="24">
    <w:name w:val="endnote text"/>
    <w:basedOn w:val="1"/>
    <w:semiHidden/>
    <w:qFormat/>
    <w:uiPriority w:val="0"/>
    <w:pPr>
      <w:snapToGrid w:val="0"/>
    </w:pPr>
  </w:style>
  <w:style w:type="paragraph" w:styleId="25">
    <w:name w:val="List Number"/>
    <w:basedOn w:val="1"/>
    <w:qFormat/>
    <w:uiPriority w:val="0"/>
    <w:pPr>
      <w:numPr>
        <w:ilvl w:val="0"/>
        <w:numId w:val="3"/>
      </w:numPr>
    </w:pPr>
  </w:style>
  <w:style w:type="paragraph" w:styleId="26">
    <w:name w:val="List Continue 4"/>
    <w:basedOn w:val="1"/>
    <w:qFormat/>
    <w:uiPriority w:val="0"/>
    <w:pPr>
      <w:spacing w:after="120"/>
      <w:ind w:left="1920" w:leftChars="800"/>
    </w:pPr>
  </w:style>
  <w:style w:type="paragraph" w:styleId="27">
    <w:name w:val="toc 7"/>
    <w:basedOn w:val="1"/>
    <w:next w:val="1"/>
    <w:semiHidden/>
    <w:qFormat/>
    <w:uiPriority w:val="0"/>
    <w:pPr>
      <w:ind w:left="2880" w:leftChars="1200"/>
    </w:pPr>
  </w:style>
  <w:style w:type="paragraph" w:styleId="28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200"/>
    </w:pPr>
    <w:rPr>
      <w:rFonts w:ascii="Arial" w:hAnsi="Arial" w:cs="Arial"/>
    </w:rPr>
  </w:style>
  <w:style w:type="paragraph" w:styleId="29">
    <w:name w:val="index heading"/>
    <w:basedOn w:val="1"/>
    <w:next w:val="14"/>
    <w:semiHidden/>
    <w:qFormat/>
    <w:uiPriority w:val="0"/>
    <w:rPr>
      <w:rFonts w:ascii="Arial" w:hAnsi="Arial" w:cs="Arial"/>
      <w:b/>
      <w:bCs/>
    </w:rPr>
  </w:style>
  <w:style w:type="paragraph" w:styleId="30">
    <w:name w:val="index 2"/>
    <w:basedOn w:val="1"/>
    <w:next w:val="1"/>
    <w:semiHidden/>
    <w:qFormat/>
    <w:uiPriority w:val="0"/>
    <w:pPr>
      <w:ind w:left="200" w:leftChars="200"/>
    </w:pPr>
  </w:style>
  <w:style w:type="paragraph" w:styleId="31">
    <w:name w:val="toc 8"/>
    <w:basedOn w:val="1"/>
    <w:next w:val="1"/>
    <w:semiHidden/>
    <w:qFormat/>
    <w:uiPriority w:val="0"/>
    <w:pPr>
      <w:ind w:left="3360" w:leftChars="1400"/>
    </w:pPr>
  </w:style>
  <w:style w:type="paragraph" w:styleId="32">
    <w:name w:val="index 3"/>
    <w:basedOn w:val="1"/>
    <w:next w:val="1"/>
    <w:semiHidden/>
    <w:qFormat/>
    <w:uiPriority w:val="0"/>
    <w:pPr>
      <w:ind w:left="400" w:leftChars="400"/>
    </w:pPr>
  </w:style>
  <w:style w:type="paragraph" w:styleId="33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新細明體" w:cs="Courier New"/>
      <w:kern w:val="2"/>
      <w:sz w:val="24"/>
      <w:szCs w:val="24"/>
      <w:lang w:val="en-US" w:eastAsia="zh-TW" w:bidi="ar-SA"/>
    </w:rPr>
  </w:style>
  <w:style w:type="paragraph" w:styleId="34">
    <w:name w:val="table of figures"/>
    <w:basedOn w:val="1"/>
    <w:next w:val="1"/>
    <w:semiHidden/>
    <w:qFormat/>
    <w:uiPriority w:val="0"/>
    <w:pPr>
      <w:ind w:left="960" w:leftChars="400" w:hanging="480" w:hangingChars="200"/>
    </w:pPr>
  </w:style>
  <w:style w:type="paragraph" w:styleId="35">
    <w:name w:val="List Number 5"/>
    <w:basedOn w:val="1"/>
    <w:qFormat/>
    <w:uiPriority w:val="0"/>
    <w:pPr>
      <w:numPr>
        <w:ilvl w:val="0"/>
        <w:numId w:val="4"/>
      </w:numPr>
    </w:pPr>
  </w:style>
  <w:style w:type="paragraph" w:styleId="36">
    <w:name w:val="Body Text 2"/>
    <w:basedOn w:val="1"/>
    <w:qFormat/>
    <w:uiPriority w:val="0"/>
    <w:pPr>
      <w:spacing w:after="120" w:line="480" w:lineRule="auto"/>
    </w:pPr>
  </w:style>
  <w:style w:type="paragraph" w:styleId="37">
    <w:name w:val="Signature"/>
    <w:basedOn w:val="1"/>
    <w:qFormat/>
    <w:uiPriority w:val="0"/>
    <w:pPr>
      <w:ind w:left="100" w:leftChars="1800"/>
    </w:pPr>
  </w:style>
  <w:style w:type="paragraph" w:styleId="38">
    <w:name w:val="index 4"/>
    <w:basedOn w:val="1"/>
    <w:next w:val="1"/>
    <w:semiHidden/>
    <w:qFormat/>
    <w:uiPriority w:val="0"/>
    <w:pPr>
      <w:ind w:left="600" w:leftChars="600"/>
    </w:pPr>
  </w:style>
  <w:style w:type="paragraph" w:styleId="39">
    <w:name w:val="index 6"/>
    <w:basedOn w:val="1"/>
    <w:next w:val="1"/>
    <w:semiHidden/>
    <w:qFormat/>
    <w:uiPriority w:val="0"/>
    <w:pPr>
      <w:ind w:left="1000" w:leftChars="1000"/>
    </w:pPr>
  </w:style>
  <w:style w:type="paragraph" w:styleId="40">
    <w:name w:val="E-mail Signature"/>
    <w:basedOn w:val="1"/>
    <w:qFormat/>
    <w:uiPriority w:val="0"/>
  </w:style>
  <w:style w:type="paragraph" w:styleId="41">
    <w:name w:val="index 5"/>
    <w:basedOn w:val="1"/>
    <w:next w:val="1"/>
    <w:semiHidden/>
    <w:qFormat/>
    <w:uiPriority w:val="0"/>
    <w:pPr>
      <w:ind w:left="800" w:leftChars="800"/>
    </w:pPr>
  </w:style>
  <w:style w:type="paragraph" w:styleId="42">
    <w:name w:val="Body Text Indent"/>
    <w:basedOn w:val="1"/>
    <w:qFormat/>
    <w:uiPriority w:val="0"/>
    <w:pPr>
      <w:spacing w:after="120"/>
      <w:ind w:left="480" w:leftChars="200"/>
    </w:pPr>
  </w:style>
  <w:style w:type="paragraph" w:styleId="43">
    <w:name w:val="List Number 4"/>
    <w:basedOn w:val="1"/>
    <w:qFormat/>
    <w:uiPriority w:val="0"/>
    <w:pPr>
      <w:numPr>
        <w:ilvl w:val="0"/>
        <w:numId w:val="5"/>
      </w:numPr>
    </w:pPr>
  </w:style>
  <w:style w:type="paragraph" w:styleId="44">
    <w:name w:val="table of authorities"/>
    <w:basedOn w:val="1"/>
    <w:next w:val="1"/>
    <w:semiHidden/>
    <w:qFormat/>
    <w:uiPriority w:val="0"/>
    <w:pPr>
      <w:ind w:left="480" w:leftChars="200"/>
    </w:pPr>
  </w:style>
  <w:style w:type="paragraph" w:styleId="45">
    <w:name w:val="index 7"/>
    <w:basedOn w:val="1"/>
    <w:next w:val="1"/>
    <w:semiHidden/>
    <w:qFormat/>
    <w:uiPriority w:val="0"/>
    <w:pPr>
      <w:ind w:left="1200" w:leftChars="1200"/>
    </w:pPr>
  </w:style>
  <w:style w:type="paragraph" w:styleId="46">
    <w:name w:val="index 9"/>
    <w:basedOn w:val="1"/>
    <w:next w:val="1"/>
    <w:semiHidden/>
    <w:qFormat/>
    <w:uiPriority w:val="0"/>
    <w:pPr>
      <w:ind w:left="1600" w:leftChars="1600"/>
    </w:pPr>
  </w:style>
  <w:style w:type="paragraph" w:styleId="47">
    <w:name w:val="List Continue"/>
    <w:basedOn w:val="1"/>
    <w:qFormat/>
    <w:uiPriority w:val="0"/>
    <w:pPr>
      <w:spacing w:after="120"/>
      <w:ind w:left="480" w:leftChars="200"/>
    </w:pPr>
  </w:style>
  <w:style w:type="paragraph" w:styleId="48">
    <w:name w:val="Block Text"/>
    <w:basedOn w:val="1"/>
    <w:qFormat/>
    <w:uiPriority w:val="0"/>
    <w:pPr>
      <w:spacing w:after="120"/>
      <w:ind w:left="1440" w:leftChars="600" w:right="1440" w:rightChars="600"/>
    </w:pPr>
  </w:style>
  <w:style w:type="paragraph" w:styleId="49">
    <w:name w:val="List Bullet 2"/>
    <w:basedOn w:val="1"/>
    <w:qFormat/>
    <w:uiPriority w:val="0"/>
    <w:pPr>
      <w:numPr>
        <w:ilvl w:val="0"/>
        <w:numId w:val="6"/>
      </w:numPr>
    </w:pPr>
  </w:style>
  <w:style w:type="paragraph" w:styleId="50">
    <w:name w:val="Note Heading"/>
    <w:basedOn w:val="1"/>
    <w:next w:val="1"/>
    <w:qFormat/>
    <w:uiPriority w:val="0"/>
    <w:pPr>
      <w:jc w:val="center"/>
    </w:pPr>
  </w:style>
  <w:style w:type="paragraph" w:styleId="51">
    <w:name w:val="index 8"/>
    <w:basedOn w:val="1"/>
    <w:next w:val="1"/>
    <w:semiHidden/>
    <w:qFormat/>
    <w:uiPriority w:val="0"/>
    <w:pPr>
      <w:ind w:left="1400" w:leftChars="1400"/>
    </w:pPr>
  </w:style>
  <w:style w:type="paragraph" w:styleId="52">
    <w:name w:val="List"/>
    <w:basedOn w:val="1"/>
    <w:uiPriority w:val="0"/>
    <w:pPr>
      <w:ind w:left="100" w:leftChars="200" w:hanging="200" w:hangingChars="200"/>
    </w:pPr>
  </w:style>
  <w:style w:type="paragraph" w:styleId="53">
    <w:name w:val="toc 1"/>
    <w:basedOn w:val="1"/>
    <w:next w:val="1"/>
    <w:semiHidden/>
    <w:qFormat/>
    <w:uiPriority w:val="0"/>
  </w:style>
  <w:style w:type="paragraph" w:styleId="54">
    <w:name w:val="Salutation"/>
    <w:basedOn w:val="1"/>
    <w:next w:val="1"/>
    <w:qFormat/>
    <w:uiPriority w:val="0"/>
  </w:style>
  <w:style w:type="paragraph" w:styleId="55">
    <w:name w:val="List Bullet"/>
    <w:basedOn w:val="1"/>
    <w:qFormat/>
    <w:uiPriority w:val="0"/>
    <w:pPr>
      <w:numPr>
        <w:ilvl w:val="0"/>
        <w:numId w:val="7"/>
      </w:numPr>
    </w:pPr>
  </w:style>
  <w:style w:type="paragraph" w:styleId="56">
    <w:name w:val="Body Text First Indent"/>
    <w:basedOn w:val="57"/>
    <w:qFormat/>
    <w:uiPriority w:val="0"/>
    <w:pPr>
      <w:ind w:firstLine="210" w:firstLineChars="100"/>
    </w:pPr>
  </w:style>
  <w:style w:type="paragraph" w:styleId="57">
    <w:name w:val="Body Text"/>
    <w:basedOn w:val="1"/>
    <w:qFormat/>
    <w:uiPriority w:val="0"/>
    <w:pPr>
      <w:spacing w:after="120"/>
    </w:pPr>
  </w:style>
  <w:style w:type="paragraph" w:styleId="58">
    <w:name w:val="envelope return"/>
    <w:basedOn w:val="1"/>
    <w:uiPriority w:val="0"/>
    <w:pPr>
      <w:snapToGrid w:val="0"/>
    </w:pPr>
    <w:rPr>
      <w:rFonts w:ascii="Arial" w:hAnsi="Arial" w:cs="Arial"/>
    </w:rPr>
  </w:style>
  <w:style w:type="paragraph" w:styleId="59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60">
    <w:name w:val="Body Text First Indent 2"/>
    <w:basedOn w:val="42"/>
    <w:qFormat/>
    <w:uiPriority w:val="0"/>
    <w:pPr>
      <w:ind w:firstLine="210" w:firstLineChars="100"/>
    </w:pPr>
  </w:style>
  <w:style w:type="paragraph" w:styleId="61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62">
    <w:name w:val="Document Map"/>
    <w:basedOn w:val="1"/>
    <w:semiHidden/>
    <w:uiPriority w:val="0"/>
    <w:pPr>
      <w:shd w:val="clear" w:color="auto" w:fill="000080"/>
    </w:pPr>
    <w:rPr>
      <w:rFonts w:ascii="Arial" w:hAnsi="Arial"/>
    </w:rPr>
  </w:style>
  <w:style w:type="paragraph" w:styleId="63">
    <w:name w:val="Date"/>
    <w:basedOn w:val="1"/>
    <w:next w:val="1"/>
    <w:qFormat/>
    <w:uiPriority w:val="0"/>
    <w:pPr>
      <w:jc w:val="right"/>
    </w:pPr>
  </w:style>
  <w:style w:type="paragraph" w:styleId="64">
    <w:name w:val="toc 9"/>
    <w:basedOn w:val="1"/>
    <w:next w:val="1"/>
    <w:semiHidden/>
    <w:qFormat/>
    <w:uiPriority w:val="0"/>
    <w:pPr>
      <w:ind w:left="3840" w:leftChars="1600"/>
    </w:pPr>
  </w:style>
  <w:style w:type="paragraph" w:styleId="6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66">
    <w:name w:val="List Bullet 4"/>
    <w:basedOn w:val="1"/>
    <w:qFormat/>
    <w:uiPriority w:val="0"/>
    <w:pPr>
      <w:numPr>
        <w:ilvl w:val="0"/>
        <w:numId w:val="9"/>
      </w:numPr>
    </w:pPr>
  </w:style>
  <w:style w:type="paragraph" w:styleId="67">
    <w:name w:val="Body Text Indent 2"/>
    <w:basedOn w:val="1"/>
    <w:uiPriority w:val="0"/>
    <w:pPr>
      <w:spacing w:after="120" w:line="480" w:lineRule="auto"/>
      <w:ind w:left="480" w:leftChars="200"/>
    </w:pPr>
  </w:style>
  <w:style w:type="paragraph" w:styleId="68">
    <w:name w:val="annotation text"/>
    <w:basedOn w:val="1"/>
    <w:semiHidden/>
    <w:qFormat/>
    <w:uiPriority w:val="0"/>
  </w:style>
  <w:style w:type="paragraph" w:styleId="69">
    <w:name w:val="toc 3"/>
    <w:basedOn w:val="1"/>
    <w:next w:val="1"/>
    <w:semiHidden/>
    <w:qFormat/>
    <w:uiPriority w:val="0"/>
    <w:pPr>
      <w:ind w:left="960" w:leftChars="400"/>
    </w:pPr>
  </w:style>
  <w:style w:type="paragraph" w:styleId="70">
    <w:name w:val="caption"/>
    <w:basedOn w:val="1"/>
    <w:next w:val="1"/>
    <w:qFormat/>
    <w:uiPriority w:val="0"/>
    <w:pPr>
      <w:spacing w:before="120" w:after="120"/>
    </w:pPr>
    <w:rPr>
      <w:sz w:val="20"/>
      <w:szCs w:val="20"/>
    </w:rPr>
  </w:style>
  <w:style w:type="paragraph" w:styleId="71">
    <w:name w:val="Plain Text"/>
    <w:basedOn w:val="1"/>
    <w:qFormat/>
    <w:uiPriority w:val="0"/>
    <w:rPr>
      <w:rFonts w:ascii="細明體" w:hAnsi="Courier New" w:eastAsia="細明體" w:cs="Courier New"/>
    </w:rPr>
  </w:style>
  <w:style w:type="paragraph" w:styleId="72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73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74">
    <w:name w:val="Closing"/>
    <w:basedOn w:val="1"/>
    <w:uiPriority w:val="0"/>
    <w:pPr>
      <w:ind w:left="100" w:leftChars="1800"/>
    </w:pPr>
  </w:style>
  <w:style w:type="paragraph" w:styleId="75">
    <w:name w:val="footnote text"/>
    <w:basedOn w:val="1"/>
    <w:semiHidden/>
    <w:uiPriority w:val="0"/>
    <w:pPr>
      <w:snapToGrid w:val="0"/>
    </w:pPr>
    <w:rPr>
      <w:sz w:val="20"/>
      <w:szCs w:val="20"/>
    </w:rPr>
  </w:style>
  <w:style w:type="paragraph" w:styleId="76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77">
    <w:name w:val="List Continue 3"/>
    <w:basedOn w:val="1"/>
    <w:uiPriority w:val="0"/>
    <w:pPr>
      <w:spacing w:after="120"/>
      <w:ind w:left="1440" w:leftChars="600"/>
    </w:pPr>
  </w:style>
  <w:style w:type="paragraph" w:styleId="78">
    <w:name w:val="Normal Indent"/>
    <w:basedOn w:val="1"/>
    <w:uiPriority w:val="0"/>
    <w:pPr>
      <w:ind w:left="480" w:leftChars="200"/>
    </w:pPr>
  </w:style>
  <w:style w:type="paragraph" w:styleId="79">
    <w:name w:val="Normal (Web)"/>
    <w:basedOn w:val="1"/>
    <w:uiPriority w:val="0"/>
  </w:style>
  <w:style w:type="paragraph" w:styleId="80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400" w:hanging="1080" w:hangingChars="400"/>
    </w:pPr>
    <w:rPr>
      <w:rFonts w:ascii="Arial" w:hAnsi="Arial" w:cs="Arial"/>
    </w:rPr>
  </w:style>
  <w:style w:type="paragraph" w:styleId="81">
    <w:name w:val="List Bullet 5"/>
    <w:basedOn w:val="1"/>
    <w:uiPriority w:val="0"/>
    <w:pPr>
      <w:numPr>
        <w:ilvl w:val="0"/>
        <w:numId w:val="10"/>
      </w:numPr>
    </w:pPr>
  </w:style>
  <w:style w:type="paragraph" w:styleId="82">
    <w:name w:val="List 3"/>
    <w:basedOn w:val="1"/>
    <w:qFormat/>
    <w:uiPriority w:val="0"/>
    <w:pPr>
      <w:ind w:left="100" w:leftChars="600" w:hanging="200" w:hangingChars="200"/>
    </w:pPr>
  </w:style>
  <w:style w:type="paragraph" w:styleId="83">
    <w:name w:val="toc 6"/>
    <w:basedOn w:val="1"/>
    <w:next w:val="1"/>
    <w:semiHidden/>
    <w:uiPriority w:val="0"/>
    <w:pPr>
      <w:ind w:left="2400" w:leftChars="1000"/>
    </w:pPr>
  </w:style>
  <w:style w:type="paragraph" w:styleId="84">
    <w:name w:val="List Continue 5"/>
    <w:basedOn w:val="1"/>
    <w:uiPriority w:val="0"/>
    <w:pPr>
      <w:spacing w:after="120"/>
      <w:ind w:left="2400" w:leftChars="1000"/>
    </w:pPr>
  </w:style>
  <w:style w:type="paragraph" w:styleId="85">
    <w:name w:val="Balloon Text"/>
    <w:basedOn w:val="1"/>
    <w:link w:val="93"/>
    <w:qFormat/>
    <w:uiPriority w:val="0"/>
    <w:rPr>
      <w:rFonts w:ascii="Cambria" w:hAnsi="Cambria"/>
      <w:sz w:val="18"/>
      <w:szCs w:val="18"/>
    </w:rPr>
  </w:style>
  <w:style w:type="paragraph" w:styleId="86">
    <w:name w:val="List Continue 2"/>
    <w:basedOn w:val="1"/>
    <w:qFormat/>
    <w:uiPriority w:val="0"/>
    <w:pPr>
      <w:spacing w:after="120"/>
      <w:ind w:left="960" w:leftChars="400"/>
    </w:pPr>
  </w:style>
  <w:style w:type="character" w:styleId="88">
    <w:name w:val="page number"/>
    <w:basedOn w:val="87"/>
    <w:qFormat/>
    <w:uiPriority w:val="0"/>
  </w:style>
  <w:style w:type="table" w:styleId="90">
    <w:name w:val="Table Grid"/>
    <w:basedOn w:val="89"/>
    <w:uiPriority w:val="0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1">
    <w:name w:val="標題1"/>
    <w:basedOn w:val="1"/>
    <w:qFormat/>
    <w:uiPriority w:val="0"/>
    <w:pPr>
      <w:adjustRightInd w:val="0"/>
      <w:spacing w:before="120" w:after="120"/>
      <w:jc w:val="center"/>
      <w:textAlignment w:val="baseline"/>
    </w:pPr>
    <w:rPr>
      <w:rFonts w:ascii="Times" w:hAnsi="Times" w:eastAsia="細明體"/>
      <w:b/>
      <w:kern w:val="0"/>
      <w:sz w:val="28"/>
      <w:szCs w:val="20"/>
    </w:rPr>
  </w:style>
  <w:style w:type="paragraph" w:customStyle="1" w:styleId="92">
    <w:name w:val="par1"/>
    <w:basedOn w:val="1"/>
    <w:qFormat/>
    <w:uiPriority w:val="0"/>
    <w:pPr>
      <w:adjustRightInd w:val="0"/>
      <w:spacing w:before="60" w:after="120"/>
      <w:jc w:val="both"/>
      <w:textAlignment w:val="baseline"/>
    </w:pPr>
    <w:rPr>
      <w:rFonts w:ascii="Times" w:hAnsi="Times" w:eastAsia="細明體"/>
      <w:kern w:val="0"/>
      <w:szCs w:val="20"/>
    </w:rPr>
  </w:style>
  <w:style w:type="character" w:customStyle="1" w:styleId="93">
    <w:name w:val="註解方塊文字 字元"/>
    <w:link w:val="85"/>
    <w:qFormat/>
    <w:uiPriority w:val="0"/>
    <w:rPr>
      <w:rFonts w:ascii="Cambria" w:hAnsi="Cambria" w:eastAsia="新細明體" w:cs="Times New Roman"/>
      <w:kern w:val="2"/>
      <w:sz w:val="18"/>
      <w:szCs w:val="18"/>
    </w:rPr>
  </w:style>
  <w:style w:type="paragraph" w:customStyle="1" w:styleId="94">
    <w:name w:val="Intense Quote"/>
    <w:basedOn w:val="1"/>
    <w:next w:val="1"/>
    <w:link w:val="95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95">
    <w:name w:val="鮮明引文 字元"/>
    <w:basedOn w:val="87"/>
    <w:link w:val="94"/>
    <w:qFormat/>
    <w:uiPriority w:val="30"/>
    <w:rPr>
      <w:i/>
      <w:iCs/>
      <w:color w:val="5B9BD5" w:themeColor="accent1"/>
      <w:kern w:val="2"/>
      <w:sz w:val="24"/>
      <w:szCs w:val="24"/>
      <w14:textFill>
        <w14:solidFill>
          <w14:schemeClr w14:val="accent1"/>
        </w14:solidFill>
      </w14:textFill>
    </w:rPr>
  </w:style>
  <w:style w:type="character" w:customStyle="1" w:styleId="96">
    <w:name w:val="Placeholder Text"/>
    <w:basedOn w:val="87"/>
    <w:semiHidden/>
    <w:qFormat/>
    <w:uiPriority w:val="99"/>
    <w:rPr>
      <w:color w:val="808080"/>
    </w:rPr>
  </w:style>
  <w:style w:type="paragraph" w:customStyle="1" w:styleId="97">
    <w:name w:val="List Paragraph"/>
    <w:basedOn w:val="1"/>
    <w:qFormat/>
    <w:uiPriority w:val="34"/>
    <w:pPr>
      <w:ind w:left="480" w:leftChars="200"/>
    </w:pPr>
  </w:style>
  <w:style w:type="table" w:customStyle="1" w:styleId="98">
    <w:name w:val="Plain Table 4"/>
    <w:basedOn w:val="89"/>
    <w:uiPriority w:val="44"/>
    <w:tblPr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table" w:customStyle="1" w:styleId="99">
    <w:name w:val="List Table 6 Colorful"/>
    <w:basedOn w:val="89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  <w:style w:type="table" w:customStyle="1" w:styleId="100">
    <w:name w:val="List Table 2"/>
    <w:basedOn w:val="89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footer" Target="footer2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footer" Target="footer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wmf"/><Relationship Id="rId33" Type="http://schemas.openxmlformats.org/officeDocument/2006/relationships/oleObject" Target="embeddings/oleObject6.bin"/><Relationship Id="rId32" Type="http://schemas.openxmlformats.org/officeDocument/2006/relationships/image" Target="media/image22.wmf"/><Relationship Id="rId31" Type="http://schemas.openxmlformats.org/officeDocument/2006/relationships/oleObject" Target="embeddings/oleObject5.bin"/><Relationship Id="rId30" Type="http://schemas.openxmlformats.org/officeDocument/2006/relationships/image" Target="media/image21.wmf"/><Relationship Id="rId3" Type="http://schemas.openxmlformats.org/officeDocument/2006/relationships/header" Target="header1.xml"/><Relationship Id="rId29" Type="http://schemas.openxmlformats.org/officeDocument/2006/relationships/oleObject" Target="embeddings/oleObject4.bin"/><Relationship Id="rId28" Type="http://schemas.openxmlformats.org/officeDocument/2006/relationships/image" Target="media/image20.wmf"/><Relationship Id="rId27" Type="http://schemas.openxmlformats.org/officeDocument/2006/relationships/oleObject" Target="embeddings/oleObject3.bin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wmf"/><Relationship Id="rId23" Type="http://schemas.openxmlformats.org/officeDocument/2006/relationships/oleObject" Target="embeddings/oleObject2.bin"/><Relationship Id="rId22" Type="http://schemas.openxmlformats.org/officeDocument/2006/relationships/image" Target="media/image16.png"/><Relationship Id="rId21" Type="http://schemas.openxmlformats.org/officeDocument/2006/relationships/image" Target="media/image15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24956C-8C77-49AD-B3D9-32B1AEAFAF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CyberCastle</Company>
  <Pages>14</Pages>
  <Words>2589</Words>
  <Characters>5267</Characters>
  <Lines>9</Lines>
  <Paragraphs>2</Paragraphs>
  <ScaleCrop>false</ScaleCrop>
  <LinksUpToDate>false</LinksUpToDate>
  <CharactersWithSpaces>5644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2022-08-31T07:47:00Z</dcterms:created>
  <dc:creator>Lai Lin-Hung</dc:creator>
  <cp:lastModifiedBy>Ekj</cp:lastModifiedBy>
  <cp:lastPrinted>2021-10-18T14:13:00Z</cp:lastPrinted>
  <dcterms:modified xsi:type="dcterms:W3CDTF">2022-12-14T20:09:00Z</dcterms:modified>
  <dc:title>Lab02-1_2010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