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I) Mô tả 4 bước chi tiết: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Nhập dữ liệu (Input):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Định nghĩa: Đưa dữ liệu thô vào hệ thống bằng thao tác thủ công hoặc tự động.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Xử lý dữ liệu (Processing):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Định nghĩa: Máy tính hoặc phần mềm thực hiện thao tác trên dữ liệu theo thuật toán (tính toán, lọc, tổng hợp, phân loại).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Lưu trữ (Storage):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Định nghĩa: Ghi dữ liệu đã xử lý hoặc thô vào phương tiện lưu trữ để truy xuất sau này.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Trình bày kết quả (Output):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Định nghĩa: Hiển thị hoặc xuất thông tin đã xử lý cho người dùng hoặc hệ thống khác.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II) Ví dụ thực tế: Hệ thống quản lý điểm học sinh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Nhập dữ liệu (Input):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Giáo viên nhập điểm kiểm tra, điểm thi qua giao diện web hoặc phần mềm.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Dữ liệu bao gồm: mã học sinh, mã môn, loại điểm (miệng/15p/1 tiết/thi), ngày, nhận xét.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Hệ thống thực hiện kiểm tra hợp lệ: giá trị nằm trong phạm vi (0–10), trường bắt buộc không để trống, tránh trùng lặp.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Xử lý dữ liệu (Processing):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Tính điểm trung bình theo công thức (ví dụ: trung bình có trọng số).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Xếp loại học lực (Giỏi/Kha/Trung bình/Yếu) theo ngưỡng quy định.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Phát hiện bất thường (điểm vượt ngưỡng, nhập sai), làm tròn số theo quy tắc, và xử lý điểm thiếu.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 Lưu trữ (Storage):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Lưu điểm và thông tin học sinh vào cơ sở dữ liệu (bảng: Students, Subjects, Scores).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Thiết kế: khóa chính (student_id), quan hệ giữa học sinh – môn học – đợt điểm.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Quản lý sao lưu, phân quyền truy cập (giáo viên chỉ xem/sửa lớp mình), và mã hóa dữ liệu nhạy cảm nếu cần.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 Xuất kết quả (Output):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Hiển thị bảng điểm cho giáo viên và học sinh trên giao diện web/mobile.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In phiếu báo điểm, xuất file CSV/PDF cho phụ huynh, gửi thông báo email nếu cần.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Cung cấp dashboard thống kê (điểm trung bình theo lớp, phân bố điểm, danh sách học sinh cần hỗ trợ).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