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Sơ đồ tổng quan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Thiết bị cần có và chức năng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+) Nối giữa đường truyền ISP (cáp/DSL/quang) và thiết bị nội bộ.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+) Nếu ISP cấp modem–router combo, bạn có thể dùng chế độ bridge để dùng router riêng.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/ Firewall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+) Định tuyến giữa mạng nội bộ và Internet; NAT; cổng mặc định (gateway).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+)Thực hiện firewall, NAT, DHCP (có thể tắt DHCP nếu bạn muốn server/DHCP riêng), VPN, QoS.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+) Đặt ở cổng WAN (địa chỉ public) và LAN (ví dụ 192.168.1.1).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Switch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Nối các thiết bị có dây; quản lý VLAN; QoS; port-mirror; LACP; PoE nếu cần cấp điện cho AP.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Kết nối uplink tới Router trên cổng trunk nếu dùng VLAN.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+) Đặt IP tĩnh . Vai trò: máy chủ file (chia sẻ dữ liệu), Domain Controller (nếu dùng Active Directory), DNS nội bộ, DHCP relay hoặc DHCP server nếu bạn không dùng router để cấp DHCP.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+) Sao lưu định kỳ (lên NAS hoặc cloud).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PCs (5 máy)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+) Đặt nhận IP bằng DHCP. Có thể cấp DHCP tĩnh (reservation) theo MAC nếu muốn.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 &amp; Photocopier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+) Khuyến nghị đặt IP tĩnh để dễ cấu hình driver và quản trị.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Wireless AP (Access Point)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+) Cung cấp Wi-Fi cho laptop/mobiles; nên đặt SSID riêng cho nhân viên và SSID guest tách VLAN. Có thể cấp PoE từ switch.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