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SO SÁNH 2 PROMPT TRƯỚC VÀ SAU</w:t>
      </w:r>
    </w:p>
    <w:tbl>
      <w:tblPr>
        <w:tblStyle w:val="Table1"/>
        <w:tblW w:w="11685.0" w:type="dxa"/>
        <w:jc w:val="left"/>
        <w:tblInd w:w="-12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4275"/>
        <w:gridCol w:w="5385"/>
        <w:tblGridChange w:id="0">
          <w:tblGrid>
            <w:gridCol w:w="2025"/>
            <w:gridCol w:w="4275"/>
            <w:gridCol w:w="5385"/>
          </w:tblGrid>
        </w:tblGridChange>
      </w:tblGrid>
      <w:tr>
        <w:trPr>
          <w:cantSplit w:val="0"/>
          <w:trHeight w:val="23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Prompt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Giải thích khái niệm vòng lặp trong lập trình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Bạn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là giảng viên, hãy giải thích khái niệm vòng lặp trong lập trình bằng ngôn ngữ đơn giản, kèm 1 ví dụ Python minh họa.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1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Mức độ rõ ràng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Mơ hồ, không nói rõ đối tượng và yêu cầu minh họa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Rõ ràng, chỉ định vai trò và mục tiêu cụ thể</w:t>
            </w:r>
          </w:p>
        </w:tc>
      </w:tr>
      <w:tr>
        <w:trPr>
          <w:cantSplit w:val="0"/>
          <w:trHeight w:val="1565.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8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15"/>
              <w:tblGridChange w:id="0">
                <w:tblGrid>
                  <w:gridCol w:w="181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highlight w:val="white"/>
                      <w:rtl w:val="0"/>
                    </w:rPr>
                    <w:t xml:space="preserve">Đối tượng hướng tới</w:t>
                  </w:r>
                </w:p>
              </w:tc>
            </w:tr>
          </w:tbl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Không xác định (người mới hay người có nền tảng)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Học viên, giảng viên giải thích cho người mới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Kết quả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Giải thích lý thuyết chung, đôi khi không có ví dụ chắc vậy :3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Giải thích đơn giản và có ví dụ Python hoàn chỉnh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