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783E1" w14:textId="77777777" w:rsidR="00692181" w:rsidRPr="00692181" w:rsidRDefault="00692181" w:rsidP="00692181">
      <w:pPr>
        <w:jc w:val="center"/>
        <w:rPr>
          <w:b/>
          <w:bCs/>
          <w:sz w:val="44"/>
          <w:szCs w:val="48"/>
        </w:rPr>
      </w:pPr>
      <w:r w:rsidRPr="00692181">
        <w:rPr>
          <w:rFonts w:hint="eastAsia"/>
          <w:b/>
          <w:bCs/>
          <w:sz w:val="44"/>
          <w:szCs w:val="48"/>
        </w:rPr>
        <w:t>《哥达纲领批判》读书报告</w:t>
      </w:r>
    </w:p>
    <w:p w14:paraId="2D7B3EC2" w14:textId="77777777" w:rsidR="00692181" w:rsidRDefault="00692181" w:rsidP="00692181">
      <w:pPr>
        <w:jc w:val="center"/>
      </w:pPr>
      <w:r w:rsidRPr="00692181">
        <w:rPr>
          <w:sz w:val="24"/>
          <w:szCs w:val="28"/>
        </w:rPr>
        <w:t>23336105  李博阳</w:t>
      </w:r>
    </w:p>
    <w:p w14:paraId="6C236128" w14:textId="77777777" w:rsidR="00692181" w:rsidRDefault="00692181" w:rsidP="00692181">
      <w:r w:rsidRPr="00692181">
        <w:rPr>
          <w:rFonts w:hint="eastAsia"/>
          <w:b/>
          <w:bCs/>
          <w:sz w:val="40"/>
          <w:szCs w:val="44"/>
        </w:rPr>
        <w:t>前言</w:t>
      </w:r>
      <w:r>
        <w:rPr>
          <w:rFonts w:hint="eastAsia"/>
        </w:rPr>
        <w:t>：</w:t>
      </w:r>
    </w:p>
    <w:p w14:paraId="24531CB7" w14:textId="77777777" w:rsidR="00692181" w:rsidRPr="00692181" w:rsidRDefault="00692181" w:rsidP="00692181">
      <w:pPr>
        <w:rPr>
          <w:sz w:val="22"/>
          <w:szCs w:val="24"/>
        </w:rPr>
      </w:pPr>
      <w:r w:rsidRPr="00692181">
        <w:rPr>
          <w:rFonts w:hint="eastAsia"/>
          <w:sz w:val="22"/>
          <w:szCs w:val="24"/>
        </w:rPr>
        <w:t>当下国际经济增长普遍放缓，各国经济面对诸多下行的压力，随即面临着对于体制下政策的</w:t>
      </w:r>
      <w:proofErr w:type="gramStart"/>
      <w:r w:rsidRPr="00692181">
        <w:rPr>
          <w:rFonts w:hint="eastAsia"/>
          <w:sz w:val="22"/>
          <w:szCs w:val="24"/>
        </w:rPr>
        <w:t>考量</w:t>
      </w:r>
      <w:proofErr w:type="gramEnd"/>
      <w:r w:rsidRPr="00692181">
        <w:rPr>
          <w:rFonts w:hint="eastAsia"/>
          <w:sz w:val="22"/>
          <w:szCs w:val="24"/>
        </w:rPr>
        <w:t>。在经历过经济的腾飞以及疫情的顿挫之后，在经济发展等领域我们也慢慢遇到了瓶颈，与之而来或大或小的困境，置于时代下个人的身上，便是生活或生存上或大或小的顾虑，此故我们也越来越多地关心政治，回望历史，尝试寻求对当下生存状况有更明晰地理解。我们讲站在巨人的肩膀上，今日青年，无关身份、学历，很多都捧起了前辈巨人们的经典政治著作去研读，一方面完善自己的政治观，另一方面跳出原有视野的局限来看时局。作为在读学生，我们自然会关心我们未来的处境，也常和朋友们阔论高谈，但同时作为一名理工生，也长愧于自己政治经济学识之浅薄，难免有臆想偏见，愈来愈发觉研读之要，读过毛选，愈</w:t>
      </w:r>
      <w:proofErr w:type="gramStart"/>
      <w:r w:rsidRPr="00692181">
        <w:rPr>
          <w:rFonts w:hint="eastAsia"/>
          <w:sz w:val="22"/>
          <w:szCs w:val="24"/>
        </w:rPr>
        <w:t>觉政治</w:t>
      </w:r>
      <w:proofErr w:type="gramEnd"/>
      <w:r w:rsidRPr="00692181">
        <w:rPr>
          <w:rFonts w:hint="eastAsia"/>
          <w:sz w:val="22"/>
          <w:szCs w:val="24"/>
        </w:rPr>
        <w:t>经济原理和我们的分析无法分离，</w:t>
      </w:r>
      <w:proofErr w:type="gramStart"/>
      <w:r w:rsidRPr="00692181">
        <w:rPr>
          <w:rFonts w:hint="eastAsia"/>
          <w:sz w:val="22"/>
          <w:szCs w:val="24"/>
        </w:rPr>
        <w:t>遂望借此机</w:t>
      </w:r>
      <w:proofErr w:type="gramEnd"/>
      <w:r w:rsidRPr="00692181">
        <w:rPr>
          <w:rFonts w:hint="eastAsia"/>
          <w:sz w:val="22"/>
          <w:szCs w:val="24"/>
        </w:rPr>
        <w:t>开读马恩列原著之先河，以补思想之匮乏。</w:t>
      </w:r>
    </w:p>
    <w:p w14:paraId="23816296" w14:textId="5233DCDE" w:rsidR="00692181" w:rsidRPr="00692181" w:rsidRDefault="00692181" w:rsidP="00692181">
      <w:pPr>
        <w:rPr>
          <w:b/>
          <w:bCs/>
          <w:sz w:val="40"/>
          <w:szCs w:val="40"/>
        </w:rPr>
      </w:pPr>
      <w:r w:rsidRPr="00692181">
        <w:rPr>
          <w:rFonts w:hint="eastAsia"/>
          <w:b/>
          <w:bCs/>
          <w:sz w:val="40"/>
          <w:szCs w:val="40"/>
        </w:rPr>
        <w:t>一、</w:t>
      </w:r>
      <w:r w:rsidRPr="00692181">
        <w:rPr>
          <w:b/>
          <w:bCs/>
          <w:sz w:val="40"/>
          <w:szCs w:val="40"/>
        </w:rPr>
        <w:t>引言与背景</w:t>
      </w:r>
    </w:p>
    <w:p w14:paraId="35AFE09F" w14:textId="3E66340B" w:rsidR="00692181" w:rsidRPr="00692181" w:rsidRDefault="00692181" w:rsidP="00692181">
      <w:pPr>
        <w:ind w:firstLineChars="200" w:firstLine="440"/>
        <w:rPr>
          <w:sz w:val="22"/>
        </w:rPr>
      </w:pPr>
      <w:r w:rsidRPr="00692181">
        <w:rPr>
          <w:rFonts w:hint="eastAsia"/>
          <w:sz w:val="22"/>
        </w:rPr>
        <w:t>《哥达纲领批判》是马克思在</w:t>
      </w:r>
      <w:r w:rsidRPr="00692181">
        <w:rPr>
          <w:sz w:val="22"/>
        </w:rPr>
        <w:t>1875年为批判德国工人党哥达纲领草案而撰写的一篇重要理论文献。该文首次系统地阐述了马克思对未来社会形态的设想，同时明确了社会主义与共产主义的区分，以及“按劳分配”与“按需分配”的不同阶段性特征。那么这篇文章不仅是马克思主义政治经济学的经典文本，也是对无产阶级革命实践的深刻理论指导。</w:t>
      </w:r>
    </w:p>
    <w:p w14:paraId="3748FC38" w14:textId="77777777" w:rsidR="00692181" w:rsidRPr="00692181" w:rsidRDefault="00692181" w:rsidP="00692181">
      <w:pPr>
        <w:rPr>
          <w:sz w:val="22"/>
        </w:rPr>
      </w:pPr>
      <w:r w:rsidRPr="00692181">
        <w:rPr>
          <w:rFonts w:hint="eastAsia"/>
          <w:sz w:val="22"/>
        </w:rPr>
        <w:t>在文中，马克思针对哥达纲领草案中关于劳动、分配、公平等问题的模糊表述和折中立场，进行了严厉的批判。他指出，这些问题不仅暴露了工人运动内部对理论问题的理解不足，也反映出某些错误的妥协可能导致革命实践的失败，也解决了一些我由于理论知识不完备而对分配产生的困扰。《哥达纲领批判》在马克思主义理论体系中具有重要地位，也被认为是对马克思晚年思想的集中体现。</w:t>
      </w:r>
    </w:p>
    <w:p w14:paraId="0600BCA0" w14:textId="6832AD41" w:rsidR="00692181" w:rsidRPr="00692181" w:rsidRDefault="00692181" w:rsidP="00692181">
      <w:pPr>
        <w:rPr>
          <w:b/>
          <w:bCs/>
          <w:sz w:val="40"/>
          <w:szCs w:val="40"/>
        </w:rPr>
      </w:pPr>
      <w:r w:rsidRPr="00692181">
        <w:rPr>
          <w:rFonts w:hint="eastAsia"/>
          <w:b/>
          <w:bCs/>
          <w:sz w:val="40"/>
          <w:szCs w:val="40"/>
        </w:rPr>
        <w:t>二、</w:t>
      </w:r>
      <w:r w:rsidRPr="00692181">
        <w:rPr>
          <w:b/>
          <w:bCs/>
          <w:sz w:val="40"/>
          <w:szCs w:val="40"/>
        </w:rPr>
        <w:t>内容理解</w:t>
      </w:r>
    </w:p>
    <w:p w14:paraId="6550F627" w14:textId="77777777" w:rsidR="00692181" w:rsidRPr="00692181" w:rsidRDefault="00692181" w:rsidP="00692181">
      <w:pPr>
        <w:rPr>
          <w:b/>
          <w:bCs/>
          <w:sz w:val="24"/>
          <w:szCs w:val="24"/>
        </w:rPr>
      </w:pPr>
      <w:r w:rsidRPr="00692181">
        <w:rPr>
          <w:b/>
          <w:bCs/>
          <w:sz w:val="24"/>
          <w:szCs w:val="24"/>
        </w:rPr>
        <w:t>1. 劳动和分配问题</w:t>
      </w:r>
    </w:p>
    <w:p w14:paraId="6E002090" w14:textId="77777777" w:rsidR="00692181" w:rsidRPr="00692181" w:rsidRDefault="00692181" w:rsidP="00692181">
      <w:pPr>
        <w:rPr>
          <w:sz w:val="22"/>
        </w:rPr>
      </w:pPr>
      <w:r w:rsidRPr="00692181">
        <w:rPr>
          <w:rFonts w:hint="eastAsia"/>
          <w:sz w:val="22"/>
        </w:rPr>
        <w:t>马克思在《哥达纲领批判》中对劳动和分配问题提出了系统的批评。他以犀利的语言指出，哥达纲领对“劳动”和“分配”的定义存在模糊性和片面性，这不仅偏离了科学社会主义的原则，还可能导致实际斗争中的方向性错误。</w:t>
      </w:r>
    </w:p>
    <w:p w14:paraId="15EE31D2" w14:textId="77777777" w:rsidR="00692181" w:rsidRPr="00692181" w:rsidRDefault="00692181" w:rsidP="00692181">
      <w:pPr>
        <w:rPr>
          <w:sz w:val="22"/>
        </w:rPr>
      </w:pPr>
      <w:r w:rsidRPr="00692181">
        <w:rPr>
          <w:rFonts w:hint="eastAsia"/>
          <w:sz w:val="22"/>
        </w:rPr>
        <w:t>在原文中，纲领提到“劳动是一切财富和一切文化的源泉。”马克思写道：“劳动不是一切财富的源泉。自然界同样是财富的源泉，就如劳动本身是受自然力支配的那样。”这一表述明确否定了哥达纲领对劳动作用的绝对化。马克思指出，劳动虽然在财富创造中起关键作用，但自然资源是财富不可或缺的基础。无视自然界的贡献，不仅是理论上的缺失，也可能导致实践中的冒险。</w:t>
      </w:r>
    </w:p>
    <w:p w14:paraId="6DFA025A" w14:textId="77777777" w:rsidR="00692181" w:rsidRPr="00692181" w:rsidRDefault="00692181" w:rsidP="00692181">
      <w:pPr>
        <w:rPr>
          <w:sz w:val="22"/>
        </w:rPr>
      </w:pPr>
      <w:r w:rsidRPr="00692181">
        <w:rPr>
          <w:rFonts w:hint="eastAsia"/>
          <w:sz w:val="22"/>
        </w:rPr>
        <w:t>这让我想起在我国初期的社会主义现代化建设的大跃进时期，过于强调人的劳动潜力而忽视自然条件的限制，导致了一些别的问题，比如高指标的</w:t>
      </w:r>
      <w:proofErr w:type="gramStart"/>
      <w:r w:rsidRPr="00692181">
        <w:rPr>
          <w:rFonts w:hint="eastAsia"/>
          <w:sz w:val="22"/>
        </w:rPr>
        <w:t>“</w:t>
      </w:r>
      <w:proofErr w:type="gramEnd"/>
      <w:r w:rsidRPr="00692181">
        <w:rPr>
          <w:rFonts w:hint="eastAsia"/>
          <w:sz w:val="22"/>
        </w:rPr>
        <w:t>浮夸风“，各地政府都在卷成绩，就存在了向高虚报从而导致分配给人民的粮食减少等情况。</w:t>
      </w:r>
    </w:p>
    <w:p w14:paraId="2B393853" w14:textId="77777777" w:rsidR="00692181" w:rsidRPr="00692181" w:rsidRDefault="00692181" w:rsidP="00692181">
      <w:pPr>
        <w:rPr>
          <w:sz w:val="22"/>
        </w:rPr>
      </w:pPr>
      <w:r w:rsidRPr="00692181">
        <w:rPr>
          <w:rFonts w:hint="eastAsia"/>
          <w:sz w:val="22"/>
        </w:rPr>
        <w:t>谈及分配原则，在《哥达纲领批判》中，马克思清楚地指出，在社会主义初级阶段，分</w:t>
      </w:r>
      <w:r w:rsidRPr="00692181">
        <w:rPr>
          <w:rFonts w:hint="eastAsia"/>
          <w:sz w:val="22"/>
        </w:rPr>
        <w:lastRenderedPageBreak/>
        <w:t>配原则必然是“按劳分配”。他说：“从商品生产形式解放出来的社会……每个生产者按照他提供给社会的劳动量来领取消费品。”然而，马克思也进一步揭示了这一分配方式的内在局限：“这种平等的权利……以不平等为前提。”这里的“不平等”体现在以下方面：</w:t>
      </w:r>
    </w:p>
    <w:p w14:paraId="4D3284EB" w14:textId="77777777" w:rsidR="00692181" w:rsidRPr="00692181" w:rsidRDefault="00692181" w:rsidP="00692181">
      <w:pPr>
        <w:rPr>
          <w:sz w:val="22"/>
        </w:rPr>
      </w:pPr>
      <w:r w:rsidRPr="00692181">
        <w:rPr>
          <w:rFonts w:hint="eastAsia"/>
          <w:sz w:val="22"/>
        </w:rPr>
        <w:t>劳动能力的差异：个体的体力、智力以及劳动</w:t>
      </w:r>
      <w:proofErr w:type="gramStart"/>
      <w:r w:rsidRPr="00692181">
        <w:rPr>
          <w:rFonts w:hint="eastAsia"/>
          <w:sz w:val="22"/>
        </w:rPr>
        <w:t>贡献因</w:t>
      </w:r>
      <w:proofErr w:type="gramEnd"/>
      <w:r w:rsidRPr="00692181">
        <w:rPr>
          <w:rFonts w:hint="eastAsia"/>
          <w:sz w:val="22"/>
        </w:rPr>
        <w:t>先天条件和后天环境不同而存在显著差距，因此即便按劳分配，也无法实现真正的平等。</w:t>
      </w:r>
    </w:p>
    <w:p w14:paraId="03F7C5BB" w14:textId="7B2D8F3F" w:rsidR="00692181" w:rsidRPr="00692181" w:rsidRDefault="00692181" w:rsidP="00692181">
      <w:pPr>
        <w:rPr>
          <w:rFonts w:hint="eastAsia"/>
          <w:sz w:val="22"/>
        </w:rPr>
      </w:pPr>
      <w:r w:rsidRPr="00692181">
        <w:rPr>
          <w:rFonts w:hint="eastAsia"/>
          <w:sz w:val="22"/>
        </w:rPr>
        <w:t>脑力劳动与体力劳动的矛盾：马克思在《资本论》中提到，脑力劳动因技术含量和稀缺性，往往获得更高回报，而体力劳动则处于相对弱势地位。这种不平等关系在社会主义初级阶段仍然存在。虽然我们讲“按劳分配为主体，多种分配方式并存”及“生产要素按贡献决定报酬”，从某些角度而言，市场指向在分配中还是占有相当的重量的，我们看长期以来的分配，基层劳动者与技术人员之间的收入差距明显，并且容易固化阶级。这样的分配方式既暴露了“按劳分配”的局限，按照书中讲也体现了资产阶级法权在初级阶段的残留。</w:t>
      </w:r>
    </w:p>
    <w:p w14:paraId="536946E3" w14:textId="77777777" w:rsidR="00692181" w:rsidRPr="00692181" w:rsidRDefault="00692181" w:rsidP="00692181">
      <w:pPr>
        <w:rPr>
          <w:sz w:val="22"/>
        </w:rPr>
      </w:pPr>
      <w:r w:rsidRPr="00692181">
        <w:rPr>
          <w:rFonts w:hint="eastAsia"/>
          <w:sz w:val="22"/>
        </w:rPr>
        <w:t>马克思在原文中写道：“在共产主义社会的高级阶段……‘每个人的自由发展是一切人自由发展的条件’，才能超越狭隘的资产阶级权利。”他认为，哥达纲领提出的“公平分配”是抽象化的道德概念，缺乏对分配原则的科学理解。记起毛选中有一节讲分配原则，</w:t>
      </w:r>
      <w:proofErr w:type="gramStart"/>
      <w:r w:rsidRPr="00692181">
        <w:rPr>
          <w:rFonts w:hint="eastAsia"/>
          <w:sz w:val="22"/>
        </w:rPr>
        <w:t>讲当时</w:t>
      </w:r>
      <w:proofErr w:type="gramEnd"/>
      <w:r w:rsidRPr="00692181">
        <w:rPr>
          <w:rFonts w:hint="eastAsia"/>
          <w:sz w:val="22"/>
        </w:rPr>
        <w:t>存在抽象“公平分配”原则为平均主义甚至是极端平均主义，两个伤员只有一个担架，讲公平讲礼让最后谁也不用担架，现在想来是好笑的，不过我们透过事情能看到，人们急于讲求抽象的主义，理论并未跟上。苏联在集体化初期推行的“平均主义”，将“公平”简单地等同于“平均分配”。结果，不仅没有激发劳动积极性，反而导致了生产效率低下和资源浪费。马克思的批判提醒我们，分配问题必须立足于生产关系的实际，不能过度抽象理解概念。</w:t>
      </w:r>
    </w:p>
    <w:p w14:paraId="08D155E6" w14:textId="77777777" w:rsidR="00692181" w:rsidRPr="00692181" w:rsidRDefault="00692181" w:rsidP="00692181">
      <w:pPr>
        <w:rPr>
          <w:sz w:val="22"/>
        </w:rPr>
      </w:pPr>
      <w:r w:rsidRPr="00692181">
        <w:rPr>
          <w:rFonts w:hint="eastAsia"/>
          <w:sz w:val="22"/>
        </w:rPr>
        <w:t>马克思在《哥达纲领批判》中批判了哥达纲领对“公平分配”这一概念的片面理解。</w:t>
      </w:r>
      <w:r w:rsidRPr="00692181">
        <w:rPr>
          <w:sz w:val="22"/>
        </w:rPr>
        <w:t xml:space="preserve"> “公平分配”是一个带有道德色彩的抽象口号，无法揭示分配问题的本质。分配并不是独立存在的现象，而是与生产方式密切相关。马克思明确指出，生产关系决定了分配关系。在资本主义生产方式下，生产资料掌握在资本家阶级手中，分配关系本质上是剥削关系的表现，而不是劳动者贡献的真实回报。因此，在资本主义社会中，任何形式的“公平分配”实际上都是对剥削关系的掩盖。</w:t>
      </w:r>
    </w:p>
    <w:p w14:paraId="61D90D74" w14:textId="77777777" w:rsidR="00692181" w:rsidRPr="00692181" w:rsidRDefault="00692181" w:rsidP="00692181">
      <w:pPr>
        <w:rPr>
          <w:sz w:val="22"/>
        </w:rPr>
      </w:pPr>
      <w:r w:rsidRPr="00692181">
        <w:rPr>
          <w:rFonts w:hint="eastAsia"/>
          <w:sz w:val="22"/>
        </w:rPr>
        <w:t>注释指出，在《资本论》中，马克思的剩余价值理论进一步揭示了资本主义分配的不公平性。他指出，劳动是唯一能够创造价值的生产要素，但劳动者所获得的只是维持生存所需的工资，而劳动中创造的剩余价值则被资本家无偿占有。这种剩余价值转移的过程是资本主义分配关系的核心。在这种生产关系下，所谓的“公平分配”只能是形式上的平等，而实际上却掩盖了劳动者与资本家之间的不平等剥削。</w:t>
      </w:r>
    </w:p>
    <w:p w14:paraId="5EE5FE1F" w14:textId="77777777" w:rsidR="00692181" w:rsidRPr="00692181" w:rsidRDefault="00692181" w:rsidP="00692181">
      <w:pPr>
        <w:rPr>
          <w:sz w:val="22"/>
        </w:rPr>
      </w:pPr>
      <w:r w:rsidRPr="00692181">
        <w:rPr>
          <w:rFonts w:hint="eastAsia"/>
          <w:sz w:val="22"/>
        </w:rPr>
        <w:t>也解决了我心中的一个困惑，在社会主义社会，如何看待劳动者的劳动能力差距造成的收入差距？那跟市场主导的分配原则比怎么样呢，都是能者多给。社会主义社会，或者不管什么社会，这种情况是客观存在，劳动者之间的劳动能力差异确实会造成收入差距，否则就成平均主义了。我们在社会主义社会，可以给予能力相对欠者更多的帮助，而资本主导则只会进行兜底，但更根本的问题在于，生产资料的私有制决定了劳动者创造的价值被资本家无偿占有。这种剥削关系才是分配不平等的根源，而不是简单的劳动能力或劳动条件的差异。</w:t>
      </w:r>
    </w:p>
    <w:p w14:paraId="3852C314" w14:textId="77777777" w:rsidR="00692181" w:rsidRPr="00692181" w:rsidRDefault="00692181" w:rsidP="00692181">
      <w:pPr>
        <w:rPr>
          <w:sz w:val="22"/>
        </w:rPr>
      </w:pPr>
      <w:r w:rsidRPr="00692181">
        <w:rPr>
          <w:rFonts w:hint="eastAsia"/>
          <w:sz w:val="22"/>
        </w:rPr>
        <w:t>哥达纲领提出“公平分配”的口号，试图用一个抽象的道德概念调和劳动者与资本家的矛盾，但这种方式忽视了剥削的本质，甚至可能削弱无产阶级对资本主义生产方式的批判。在马克思看来，社会主义分配的真正目标，不是形式上的平等，而是通过生产关系的变革实现劳动者对生产资料的占有，从而摆脱剥削，实现社会生产的真正公平。</w:t>
      </w:r>
    </w:p>
    <w:p w14:paraId="5A12AB9C" w14:textId="77777777" w:rsidR="00692181" w:rsidRPr="00692181" w:rsidRDefault="00692181" w:rsidP="00692181">
      <w:pPr>
        <w:rPr>
          <w:sz w:val="22"/>
        </w:rPr>
      </w:pPr>
      <w:r w:rsidRPr="00692181">
        <w:rPr>
          <w:rFonts w:hint="eastAsia"/>
          <w:sz w:val="22"/>
        </w:rPr>
        <w:t>在当代社会中，“公平分配”依然是一个被广泛使用的概念，但其背后常常隐藏着不平等</w:t>
      </w:r>
      <w:r w:rsidRPr="00692181">
        <w:rPr>
          <w:rFonts w:hint="eastAsia"/>
          <w:sz w:val="22"/>
        </w:rPr>
        <w:lastRenderedPageBreak/>
        <w:t>的现实。例如，在资本主义社会中，企业实施的利润分享或股票期权制度，表面上是对劳动者贡献的回报，但实质上是资本家在保留剥削基础上的让步，依然没有改变剩余价值分配的根本不平等。因此，马克思对“公平分配”的批判，不仅纠正了哥达纲领的理论偏差，也对当代社会分配问题提供了深刻的启示。</w:t>
      </w:r>
    </w:p>
    <w:p w14:paraId="194E553E" w14:textId="77777777" w:rsidR="00692181" w:rsidRPr="00692181" w:rsidRDefault="00692181" w:rsidP="00692181">
      <w:pPr>
        <w:rPr>
          <w:b/>
          <w:bCs/>
          <w:sz w:val="40"/>
          <w:szCs w:val="40"/>
        </w:rPr>
      </w:pPr>
      <w:r w:rsidRPr="00692181">
        <w:rPr>
          <w:b/>
          <w:bCs/>
          <w:sz w:val="40"/>
          <w:szCs w:val="40"/>
        </w:rPr>
        <w:t>2.社会主义和共产主义的区分</w:t>
      </w:r>
    </w:p>
    <w:p w14:paraId="6D28EFA1" w14:textId="77777777" w:rsidR="00692181" w:rsidRPr="00692181" w:rsidRDefault="00692181" w:rsidP="00692181">
      <w:pPr>
        <w:rPr>
          <w:sz w:val="22"/>
        </w:rPr>
      </w:pPr>
      <w:r w:rsidRPr="00692181">
        <w:rPr>
          <w:rFonts w:hint="eastAsia"/>
          <w:sz w:val="22"/>
        </w:rPr>
        <w:t>社会主义阶段的本质是资产阶级法权的残余与过渡性矛盾。马克思指出，社会主义社会的特点在于生产资料已经实现公有化，但分配方式仍然受到资产阶级法权的限制。这里的“资产阶级法权”并非资本主义剥削的延续，而是指按劳分配的原则内在包含的形式平等。劳动者按劳动贡献领取报酬，这种形式看似公平，但实际上仍保留着人与人之间的差异。这种差异不仅体现在劳动能力的不同，还体现在生产力发展水平的限制所导致的资源稀缺。</w:t>
      </w:r>
    </w:p>
    <w:p w14:paraId="567DF7F6" w14:textId="77777777" w:rsidR="00692181" w:rsidRPr="00692181" w:rsidRDefault="00692181" w:rsidP="00692181">
      <w:pPr>
        <w:rPr>
          <w:sz w:val="22"/>
        </w:rPr>
      </w:pPr>
      <w:r w:rsidRPr="00692181">
        <w:rPr>
          <w:rFonts w:hint="eastAsia"/>
          <w:sz w:val="22"/>
        </w:rPr>
        <w:t>而这种“形式上的公平”正是社会主义社会矛盾的核心之一。在生产力尚未充分发达的条件下，社会不得不承认劳动者的差异性，并据此分配资源。这种形式上的平等，与共产主义高级阶段的“实质平等”形成了鲜明对比。在《资本论》中，马克思通过对资本主义生产方式的剖析，揭示了剩余价值的剥削逻辑。而在社会主义阶段，虽然剥削关系已经消除，但由于生产力的发展水平无法满足所有人的需求，“按需分配”无法实现，“按劳分配”成为一种历史的过渡形式。这种过渡性本质，使社会主义社会既摆脱了资本主义的束缚，又不可避免地承载了资本主义的遗产。当下的处境，我们为了激发生产活力引入了市场经济，那么如何应对剥削关系成了很重要的一个命题，我们讲市场经济当然有其好的一面，激发生产力，奖励人本来的探索好奇欲望，当然市场经济带来的必然的剥削是很多不幸的根源，这也是我们讲社会主义，共产主义的一个</w:t>
      </w:r>
      <w:proofErr w:type="gramStart"/>
      <w:r w:rsidRPr="00692181">
        <w:rPr>
          <w:rFonts w:hint="eastAsia"/>
          <w:sz w:val="22"/>
        </w:rPr>
        <w:t>必然必然</w:t>
      </w:r>
      <w:proofErr w:type="gramEnd"/>
      <w:r w:rsidRPr="00692181">
        <w:rPr>
          <w:rFonts w:hint="eastAsia"/>
          <w:sz w:val="22"/>
        </w:rPr>
        <w:t>前提。</w:t>
      </w:r>
    </w:p>
    <w:p w14:paraId="399E779A" w14:textId="77777777" w:rsidR="00692181" w:rsidRPr="00692181" w:rsidRDefault="00692181" w:rsidP="00692181">
      <w:pPr>
        <w:rPr>
          <w:sz w:val="22"/>
        </w:rPr>
      </w:pPr>
      <w:r w:rsidRPr="00692181">
        <w:rPr>
          <w:rFonts w:hint="eastAsia"/>
          <w:sz w:val="22"/>
        </w:rPr>
        <w:t>马克思主义的核心理论之一，是生产力决定生产关系，而生产关系又反作用于生产力。在社会主义阶段，这种张力表现为生产资料公有制与生产力发展水平之间的矛盾。一方面，生产资料公有制为消除剥削创造了条件；另一方面，由于生产力不足，资源的有限性决定了社会分配必须依赖劳动贡献，无法完全摆脱市场逻辑的影响。</w:t>
      </w:r>
    </w:p>
    <w:p w14:paraId="0F5F239E" w14:textId="77777777" w:rsidR="00692181" w:rsidRPr="00692181" w:rsidRDefault="00692181" w:rsidP="00692181">
      <w:pPr>
        <w:rPr>
          <w:sz w:val="22"/>
        </w:rPr>
      </w:pPr>
      <w:r w:rsidRPr="00692181">
        <w:rPr>
          <w:rFonts w:hint="eastAsia"/>
          <w:sz w:val="22"/>
        </w:rPr>
        <w:t>例如，改革开放后的市场化改革被认为是对这一矛盾的现实应对。通过引入市场机制，提高资源配置效率，激发了生产力的快速发展。然而，这也导致了新形式的分配不平等，如城乡差距、区域差距以及资本与劳动之间的利益不均。这些矛盾提醒我们，社会主义阶段并不是共产主义的目标状态，而是一个通过矛盾运动走向更高社会形态的过程，那我们如何消除剥削呢，跟改良资本主义区分开呢，这是个问题。</w:t>
      </w:r>
    </w:p>
    <w:p w14:paraId="4FE6219D" w14:textId="77777777" w:rsidR="00692181" w:rsidRPr="00692181" w:rsidRDefault="00692181" w:rsidP="00692181">
      <w:pPr>
        <w:rPr>
          <w:b/>
          <w:bCs/>
          <w:sz w:val="40"/>
          <w:szCs w:val="40"/>
        </w:rPr>
      </w:pPr>
      <w:r w:rsidRPr="00692181">
        <w:rPr>
          <w:rFonts w:hint="eastAsia"/>
          <w:b/>
          <w:bCs/>
          <w:sz w:val="40"/>
          <w:szCs w:val="40"/>
        </w:rPr>
        <w:t>三、</w:t>
      </w:r>
      <w:r w:rsidRPr="00692181">
        <w:rPr>
          <w:b/>
          <w:bCs/>
          <w:sz w:val="40"/>
          <w:szCs w:val="40"/>
        </w:rPr>
        <w:tab/>
        <w:t>结论</w:t>
      </w:r>
    </w:p>
    <w:p w14:paraId="4AA46D3C" w14:textId="77777777" w:rsidR="00692181" w:rsidRPr="00692181" w:rsidRDefault="00692181" w:rsidP="00692181">
      <w:pPr>
        <w:rPr>
          <w:sz w:val="22"/>
        </w:rPr>
      </w:pPr>
      <w:r w:rsidRPr="00692181">
        <w:rPr>
          <w:rFonts w:hint="eastAsia"/>
          <w:sz w:val="22"/>
        </w:rPr>
        <w:t>《哥达纲领批判》深刻揭示了劳动、分配以及社会主义与共产主义之间的内在逻辑。马克思批判了形式平等的局限性，指出“按劳分配”是社会主义阶段的过渡形式，虽解决了剥削问题，但未能实现真正的公平。这种矛盾正是推动社会向共产主义发展的动力。</w:t>
      </w:r>
    </w:p>
    <w:p w14:paraId="20FF718A" w14:textId="77777777" w:rsidR="00692181" w:rsidRPr="00692181" w:rsidRDefault="00692181" w:rsidP="00692181">
      <w:pPr>
        <w:rPr>
          <w:sz w:val="22"/>
        </w:rPr>
      </w:pPr>
      <w:r w:rsidRPr="00692181">
        <w:rPr>
          <w:sz w:val="22"/>
        </w:rPr>
        <w:t xml:space="preserve">  在本书中，结合了很多资本论中的政治经济学原理进行了对纲领的探讨，也构建了我在分配方式、社会主义和共产主义的区别方面的认知基础。书中对社会主义按劳分配原则的局限性和共产主义按需分配的高级形态的展望，为我理解从形式</w:t>
      </w:r>
      <w:proofErr w:type="gramStart"/>
      <w:r w:rsidRPr="00692181">
        <w:rPr>
          <w:sz w:val="22"/>
        </w:rPr>
        <w:t>平等到</w:t>
      </w:r>
      <w:proofErr w:type="gramEnd"/>
      <w:r w:rsidRPr="00692181">
        <w:rPr>
          <w:sz w:val="22"/>
        </w:rPr>
        <w:t>实质平等的转变提供了清晰的理论框架。同时，我意识到，生产关系的改造与生产力的发展密不可分，这种辩证统一的视角为我理解当代社会提供了重要启示。以此来看，读马克思主义的政治经济学原本还是有所广益的，不该止于臆想，当大胆发问，带着问题走入原本，向专业者询问，小心求证。</w:t>
      </w:r>
    </w:p>
    <w:p w14:paraId="02B36D57" w14:textId="77777777" w:rsidR="00692181" w:rsidRPr="00692181" w:rsidRDefault="00692181" w:rsidP="00692181">
      <w:pPr>
        <w:rPr>
          <w:sz w:val="22"/>
        </w:rPr>
      </w:pPr>
    </w:p>
    <w:p w14:paraId="38764A8B" w14:textId="77777777" w:rsidR="00692181" w:rsidRDefault="00692181" w:rsidP="00692181"/>
    <w:p w14:paraId="549B0834" w14:textId="77777777" w:rsidR="00692181" w:rsidRDefault="00692181" w:rsidP="00692181">
      <w:pPr>
        <w:rPr>
          <w:rFonts w:hint="eastAsia"/>
        </w:rPr>
      </w:pPr>
    </w:p>
    <w:p w14:paraId="19A54C0D" w14:textId="77777777" w:rsidR="00627C5E" w:rsidRPr="00692181" w:rsidRDefault="00627C5E"/>
    <w:sectPr w:rsidR="00627C5E" w:rsidRPr="006921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F49BA" w14:textId="77777777" w:rsidR="00531BD6" w:rsidRDefault="00531BD6" w:rsidP="00692181">
      <w:r>
        <w:separator/>
      </w:r>
    </w:p>
  </w:endnote>
  <w:endnote w:type="continuationSeparator" w:id="0">
    <w:p w14:paraId="17EA937D" w14:textId="77777777" w:rsidR="00531BD6" w:rsidRDefault="00531BD6" w:rsidP="00692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F153A" w14:textId="77777777" w:rsidR="00531BD6" w:rsidRDefault="00531BD6" w:rsidP="00692181">
      <w:r>
        <w:separator/>
      </w:r>
    </w:p>
  </w:footnote>
  <w:footnote w:type="continuationSeparator" w:id="0">
    <w:p w14:paraId="2B0011A3" w14:textId="77777777" w:rsidR="00531BD6" w:rsidRDefault="00531BD6" w:rsidP="006921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5E"/>
    <w:rsid w:val="00531BD6"/>
    <w:rsid w:val="00627C5E"/>
    <w:rsid w:val="006921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F8B491"/>
  <w15:chartTrackingRefBased/>
  <w15:docId w15:val="{B8D61446-44B8-4CBC-B280-093F73B2C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218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92181"/>
    <w:rPr>
      <w:sz w:val="18"/>
      <w:szCs w:val="18"/>
    </w:rPr>
  </w:style>
  <w:style w:type="paragraph" w:styleId="a5">
    <w:name w:val="footer"/>
    <w:basedOn w:val="a"/>
    <w:link w:val="a6"/>
    <w:uiPriority w:val="99"/>
    <w:unhideWhenUsed/>
    <w:rsid w:val="00692181"/>
    <w:pPr>
      <w:tabs>
        <w:tab w:val="center" w:pos="4153"/>
        <w:tab w:val="right" w:pos="8306"/>
      </w:tabs>
      <w:snapToGrid w:val="0"/>
      <w:jc w:val="left"/>
    </w:pPr>
    <w:rPr>
      <w:sz w:val="18"/>
      <w:szCs w:val="18"/>
    </w:rPr>
  </w:style>
  <w:style w:type="character" w:customStyle="1" w:styleId="a6">
    <w:name w:val="页脚 字符"/>
    <w:basedOn w:val="a0"/>
    <w:link w:val="a5"/>
    <w:uiPriority w:val="99"/>
    <w:rsid w:val="0069218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619</Words>
  <Characters>3529</Characters>
  <Application>Microsoft Office Word</Application>
  <DocSecurity>0</DocSecurity>
  <Lines>29</Lines>
  <Paragraphs>8</Paragraphs>
  <ScaleCrop>false</ScaleCrop>
  <Company>中山大学</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李博阳</dc:creator>
  <cp:keywords/>
  <dc:description/>
  <cp:lastModifiedBy>李博阳</cp:lastModifiedBy>
  <cp:revision>2</cp:revision>
  <dcterms:created xsi:type="dcterms:W3CDTF">2024-12-24T17:21:00Z</dcterms:created>
  <dcterms:modified xsi:type="dcterms:W3CDTF">2024-12-24T17:24:00Z</dcterms:modified>
</cp:coreProperties>
</file>