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UQ</w:t>
      </w:r>
    </w:p>
    <w:p>
      <w:r>
        <w:t>1. Poverty</w:t>
      </w:r>
    </w:p>
    <w:p>
      <w:r>
        <w:t>Poverty remains geographically concentrated.</w:t>
      </w:r>
    </w:p>
    <w:p>
      <w:r>
        <w:t>a. Below the poverty line</w:t>
      </w:r>
    </w:p>
    <w:p>
      <w:r>
        <w:t>The synthetic baseline is illustrative only.</w:t>
      </w:r>
    </w:p>
    <w:p>
      <w:r>
        <w:t>i. Rural communities</w:t>
      </w:r>
    </w:p>
    <w:p>
      <w:r>
        <w:t>Distance compounds access barriers.</w:t>
      </w:r>
    </w:p>
    <w:p>
      <w:r>
        <w:t>2. Inflation</w:t>
      </w:r>
    </w:p>
    <w:p>
      <w:r>
        <w:t>Inflation remains within the target range.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