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v0.7</w:t>
      </w:r>
    </w:p>
    <w:p>
      <w:pPr>
        <w:jc w:val="center"/>
      </w:pPr>
      <w:r>
        <w:t>Version 0.7 | AI Intelligence Layer &amp; Safety Guardrails | 20 August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0.7</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p>
      <w:r>
        <w:br w:type="page"/>
      </w:r>
    </w:p>
    <w:p>
      <w:pPr>
        <w:pStyle w:val="Heading1"/>
        <w:keepNext/>
      </w:pPr>
      <w:r>
        <w:t>Phase 5B &amp; 5C Product Alignment</w:t>
      </w:r>
    </w:p>
    <w:p>
      <w:pPr>
        <w:spacing w:after="100"/>
      </w:pPr>
      <w:r>
        <w:t>Phase 5B and 5C deliver API hardening (cursor-based pagination, request idempotency) and deterministic project health scoring derived from finding severity penalties across Cost (30%), Schedule (30%), Progress (25%), and Data Quality (15%).</w:t>
      </w:r>
    </w:p>
    <w:p>
      <w:pPr>
        <w:pStyle w:val="Heading2"/>
        <w:keepNext/>
      </w:pPr>
      <w:r>
        <w:t>Scope delivered in Phase 5B &amp; 5C</w:t>
      </w:r>
    </w:p>
    <w:p>
      <w:pPr>
        <w:pStyle w:val="ListBullet"/>
        <w:spacing w:after="100"/>
      </w:pPr>
      <w:r>
        <w:t>Cursor pagination metadata on all list endpoints (projects, runs, findings).</w:t>
      </w:r>
    </w:p>
    <w:p>
      <w:pPr>
        <w:pStyle w:val="ListBullet"/>
        <w:spacing w:after="100"/>
      </w:pPr>
      <w:r>
        <w:t>X-Idempotency-Key support preventing redundant analysis execution.</w:t>
      </w:r>
    </w:p>
    <w:p>
      <w:pPr>
        <w:pStyle w:val="ListBullet"/>
        <w:spacing w:after="100"/>
      </w:pPr>
      <w:r>
        <w:t>Deterministic health scoring engine with transparent score breakdown and key finding drivers.</w:t>
      </w:r>
    </w:p>
    <w:p>
      <w:pPr>
        <w:pStyle w:val="ListBullet"/>
        <w:spacing w:after="100"/>
      </w:pPr>
      <w:r>
        <w:t>Standardized score bands: Healthy (80-100), Needs Attention (60-79), At Risk (40-59), Critical (0-39).</w:t>
      </w:r>
    </w:p>
    <w:p>
      <w:pPr>
        <w:pStyle w:val="ListBullet"/>
        <w:spacing w:after="100"/>
      </w:pPr>
      <w:r>
        <w:t>Health snapshot persistence and trend endpoints: GET /v1/analysis-runs/{run_id}/health and GET /v1/projects/{project_id}/health-trend.</w:t>
      </w:r>
    </w:p>
    <w:p>
      <w:pPr>
        <w:pStyle w:val="ListBullet"/>
        <w:spacing w:after="100"/>
      </w:pPr>
      <w:r>
        <w:t>Alembic migration 20260822_0003 for health_snapshots.</w:t>
      </w:r>
    </w:p>
    <w:p>
      <w:pPr>
        <w:pStyle w:val="Heading2"/>
        <w:keepNext/>
      </w:pPr>
      <w:r>
        <w:t>Change Log v0.5</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bl>
    <w:p/>
    <w:p>
      <w:r>
        <w:br w:type="page"/>
      </w:r>
    </w:p>
    <w:p>
      <w:pPr>
        <w:pStyle w:val="Heading1"/>
        <w:keepNext/>
      </w:pPr>
      <w:r>
        <w:t>Phase 4C Product Alignment</w:t>
      </w:r>
    </w:p>
    <w:p>
      <w:pPr>
        <w:spacing w:after="100"/>
      </w:pPr>
      <w:r>
        <w:t>Phase 4C implements production-grade authentication and Role-Based Access Control (RBAC). The temporary X-Organization-ID header is augmented with JWT Bearer tokens, salted bcrypt password hashing, and user/membership tables.</w:t>
      </w:r>
    </w:p>
    <w:p>
      <w:pPr>
        <w:pStyle w:val="Heading2"/>
        <w:keepNext/>
      </w:pPr>
      <w:r>
        <w:t>Scope delivered in Phase 4C</w:t>
      </w:r>
    </w:p>
    <w:p>
      <w:pPr>
        <w:pStyle w:val="ListBullet"/>
        <w:spacing w:after="100"/>
      </w:pPr>
      <w:r>
        <w:t>Users table with bcrypt password hashing and status enforcement.</w:t>
      </w:r>
    </w:p>
    <w:p>
      <w:pPr>
        <w:pStyle w:val="ListBullet"/>
        <w:spacing w:after="100"/>
      </w:pPr>
      <w:r>
        <w:t>Organization members and project members tables for multi-tenant role management.</w:t>
      </w:r>
    </w:p>
    <w:p>
      <w:pPr>
        <w:pStyle w:val="ListBullet"/>
        <w:spacing w:after="100"/>
      </w:pPr>
      <w:r>
        <w:t>Role hierarchy: org_admin, org_member, org_viewer, project_manager, project_member, project_viewer.</w:t>
      </w:r>
    </w:p>
    <w:p>
      <w:pPr>
        <w:pStyle w:val="ListBullet"/>
        <w:spacing w:after="100"/>
      </w:pPr>
      <w:r>
        <w:t>JWT access and refresh token lifecycle with Authorization: Bearer support.</w:t>
      </w:r>
    </w:p>
    <w:p>
      <w:pPr>
        <w:pStyle w:val="ListBullet"/>
        <w:spacing w:after="100"/>
      </w:pPr>
      <w:r>
        <w:t>Auth endpoints: POST /v1/auth/register and POST /v1/auth/login.</w:t>
      </w:r>
    </w:p>
    <w:p>
      <w:pPr>
        <w:pStyle w:val="ListBullet"/>
        <w:spacing w:after="100"/>
      </w:pPr>
      <w:r>
        <w:t>Alembic migration 20260904_0004 for users, organization_members, and project_members.</w:t>
      </w:r>
    </w:p>
    <w:p>
      <w:pPr>
        <w:pStyle w:val="Heading2"/>
        <w:keepNext/>
      </w:pPr>
      <w:r>
        <w:t>Change Log v0.6</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bl>
    <w:p/>
    <w:p>
      <w:r>
        <w:br w:type="page"/>
      </w:r>
    </w:p>
    <w:p>
      <w:pPr>
        <w:pStyle w:val="Heading1"/>
        <w:keepNext/>
      </w:pPr>
      <w:r>
        <w:t>Phase 6 Product Alignment</w:t>
      </w:r>
    </w:p>
    <w:p>
      <w:pPr>
        <w:spacing w:after="100"/>
      </w:pPr>
      <w:r>
        <w:t>Phase 6 delivers the AI Intelligence Layer. Guided by the principle 'Deterministic engine calculates, AI explains', the AI assistant uses controlled query tools grounded in canonical facts and findings with safety guardrails.</w:t>
      </w:r>
    </w:p>
    <w:p>
      <w:pPr>
        <w:pStyle w:val="Heading2"/>
        <w:keepNext/>
      </w:pPr>
      <w:r>
        <w:t>Scope delivered in Phase 6</w:t>
      </w:r>
    </w:p>
    <w:p>
      <w:pPr>
        <w:pStyle w:val="ListBullet"/>
        <w:spacing w:after="100"/>
      </w:pPr>
      <w:r>
        <w:t>Controlled database query tools: get_project_health, get_top_cost_drivers, get_delayed_activities, get_finding_evidence.</w:t>
      </w:r>
    </w:p>
    <w:p>
      <w:pPr>
        <w:pStyle w:val="ListBullet"/>
        <w:spacing w:after="100"/>
      </w:pPr>
      <w:r>
        <w:t>AI safety guardrails (PRD §14.3) and structured response sanitization.</w:t>
      </w:r>
    </w:p>
    <w:p>
      <w:pPr>
        <w:pStyle w:val="ListBullet"/>
        <w:spacing w:after="100"/>
      </w:pPr>
      <w:r>
        <w:t>Deterministic grounded ProjectAIAssistant for answering health, cost, schedule, and evidence inquiries.</w:t>
      </w:r>
    </w:p>
    <w:p>
      <w:pPr>
        <w:pStyle w:val="ListBullet"/>
        <w:spacing w:after="100"/>
      </w:pPr>
      <w:r>
        <w:t>AI conversation and message history persistence (ai_conversations and ai_messages tables).</w:t>
      </w:r>
    </w:p>
    <w:p>
      <w:pPr>
        <w:pStyle w:val="ListBullet"/>
        <w:spacing w:after="100"/>
      </w:pPr>
      <w:r>
        <w:t>AI endpoints: POST /v1/projects/{project_id}/ai/ask, GET /v1/projects/{project_id}/ai/conversations, GET /v1/ai/conversations/{conversation_id}/messages.</w:t>
      </w:r>
    </w:p>
    <w:p>
      <w:pPr>
        <w:pStyle w:val="ListBullet"/>
        <w:spacing w:after="100"/>
      </w:pPr>
      <w:r>
        <w:t>Alembic migration 20260905_0005 for ai_conversations and ai_messages.</w:t>
      </w:r>
    </w:p>
    <w:p>
      <w:pPr>
        <w:pStyle w:val="Heading2"/>
        <w:keepNext/>
      </w:pPr>
      <w:r>
        <w:t>Change Log v0.7</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v0.7</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2026-08-20T00:00:00Z</dcterms:modified>
  <cp:category/>
  <cp:version>0.2</cp:version>
</cp:coreProperties>
</file>