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ControlCheck AI</w:t>
      </w:r>
    </w:p>
    <w:p>
      <w:pPr>
        <w:jc w:val="center"/>
      </w:pPr>
      <w:r>
        <w:rPr>
          <w:b/>
          <w:sz w:val="36"/>
        </w:rPr>
        <w:t>Control Rule Catalogue v0.1</w:t>
      </w:r>
    </w:p>
    <w:p>
      <w:pPr>
        <w:jc w:val="center"/>
      </w:pPr>
      <w:r>
        <w:rPr>
          <w:i/>
        </w:rPr>
        <w:t>MVP deterministic control rules | 20 rules | 5 control domains</w:t>
      </w:r>
    </w:p>
    <w:p>
      <w:r>
        <w:rPr>
          <w:b/>
        </w:rPr>
        <w:t xml:space="preserve">Purpose. </w:t>
      </w:r>
      <w:r>
        <w:t>This catalogue defines the first production-oriented rule set for ControlCheck AI. The rule engine must calculate deterministic findings from canonical project data; LLM reasoning explains and prioritizes findings but does not replace rule calculations.</w:t>
      </w:r>
    </w:p>
    <w:p>
      <w:pPr>
        <w:pStyle w:val="Heading1"/>
      </w:pPr>
      <w:r>
        <w:t>1. Rule 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648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 IDs</w:t>
            </w:r>
          </w:p>
        </w:tc>
        <w:tc>
          <w:tcPr>
            <w:tcW w:type="dxa" w:w="5328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Business intent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DQ-001 to DQ-005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Ensure the data can be trusted before project-control analysis.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CST-001 to CST-005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current and emerging cost exposure.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SCH-001 to SCH-005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slippage, critical-path risk, and float issues.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PRG-001 to PRG-002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progress inconsistencies and performance gaps.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</w:t>
            </w:r>
          </w:p>
        </w:tc>
        <w:tc>
          <w:tcPr>
            <w:tcW w:type="dxa" w:w="6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CST-006, PRG-003, XDOM-001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interactions between spend, progress, and schedule.</w:t>
            </w:r>
          </w:p>
        </w:tc>
      </w:tr>
    </w:tbl>
    <w:p>
      <w:pPr>
        <w:spacing w:after="40"/>
      </w:pPr>
    </w:p>
    <w:p>
      <w:pPr>
        <w:pStyle w:val="Heading1"/>
      </w:pPr>
      <w:r>
        <w:t>2. Evaluation Principles</w:t>
      </w:r>
    </w:p>
    <w:p>
      <w:pPr>
        <w:pStyle w:val="ListBullet"/>
      </w:pPr>
      <w:r>
        <w:t>Rules are deterministic and testable. The same input data and analysis date must produce the same finding set.</w:t>
      </w:r>
    </w:p>
    <w:p>
      <w:pPr>
        <w:pStyle w:val="ListBullet"/>
      </w:pPr>
      <w:r>
        <w:t>Every material finding must carry evidence references to source rows and canonical records whenever technically possible.</w:t>
      </w:r>
    </w:p>
    <w:p>
      <w:pPr>
        <w:pStyle w:val="ListBullet"/>
      </w:pPr>
      <w:r>
        <w:t>Thresholds are configuration, not hard-coded business logic. Each rule should expose project-level overrides.</w:t>
      </w:r>
    </w:p>
    <w:p>
      <w:pPr>
        <w:pStyle w:val="ListBullet"/>
      </w:pPr>
      <w:r>
        <w:t>Findings must be idempotent within the same project, rule version, and reporting cut-off; repeated runs must not create uncontrolled duplicates.</w:t>
      </w:r>
    </w:p>
    <w:p>
      <w:pPr>
        <w:pStyle w:val="ListBullet"/>
      </w:pPr>
      <w:r>
        <w:t>LLM output is advisory. It can summarize evidence, propose root causes, and recommend actions, but it cannot invent metrics or silently alter rule results.</w:t>
      </w:r>
    </w:p>
    <w:p>
      <w:pPr>
        <w:pStyle w:val="Heading1"/>
      </w:pPr>
      <w:r>
        <w:t>3. Severity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72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UI treatment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Critical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Immediate management review. Material cost/schedule exposure or severe data integrity issue.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Requires project-control review and likely action, but impact is not yet confirmed material.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Amber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Observation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Useful signal or data hygiene issue. No direct escalation required unless repeated.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Blue/Neutral</w:t>
            </w:r>
          </w:p>
        </w:tc>
      </w:tr>
    </w:tbl>
    <w:p>
      <w:pPr>
        <w:spacing w:after="40"/>
      </w:pPr>
    </w:p>
    <w:p>
      <w:pPr>
        <w:pStyle w:val="Heading1"/>
      </w:pPr>
      <w:r>
        <w:t>4. Detailed Rule Catalogue</w:t>
      </w:r>
    </w:p>
    <w:p>
      <w:pPr>
        <w:pStyle w:val="Heading2"/>
      </w:pPr>
      <w:r>
        <w:t>01. DQ-001 — Missing WBS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budget, cost, schedule, or progress records that cannot be tied to a project WBS node.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budget_records, cost_records, schedule_activities, progress_records, wbs_nodes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each domain record, wbs_node_id must resolve to an active WBS node for the same project. Missing or unresolved WBS creates a finding.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unresolved WBS record; configurable minimum count = 1.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dataset, original row number, source WBS value, project code.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{dataset} contains {count} records without a valid WBS reference.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Weak traceability; cost/progress/schedule rollups may be incomplete or misleading.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Map the source WBS to the canonical WBS tree or correct the source record before analysis.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Allow approved non-WBS records to be excluded by dataset mapping rule.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test file with 5 unresolved WBS records produces exactly 5 evidence rows and 1 grouped finding.</w:t>
            </w:r>
          </w:p>
        </w:tc>
      </w:tr>
    </w:tbl>
    <w:p>
      <w:pPr>
        <w:spacing w:after="40"/>
      </w:pPr>
    </w:p>
    <w:p>
      <w:pPr>
        <w:pStyle w:val="Heading2"/>
      </w:pPr>
      <w:r>
        <w:t>02. DQ-002 — Duplicate Cost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probable duplicate cost transactions introduced by repeated rows or repeated file imports.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cost_records, raw_rows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Build a normalized duplicate key from project_id + transaction_date + vendor_code/name + po_number + document_number + amount + normalized description. Group count &gt; 1.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Duplicate group count &gt;= 2; confidence increases when document_number or PO matches exactly.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Duplicate record IDs, source row numbers, duplicate key fields, amounts.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{count} probable duplicate cost transactions detected across {groups} duplicate groups.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 inflate actual cost, commitments, vendor exposure, and forecasts.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Verify source duplicates against invoice/document number and remove or mark repeated rows.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Permit legitimate split postings where document number differs or accounting status indicates separate posting.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Known duplicate pair is detected as one group; legitimate split pair is not grouped when document numbers differ.</w:t>
            </w:r>
          </w:p>
        </w:tc>
      </w:tr>
    </w:tbl>
    <w:p>
      <w:pPr>
        <w:spacing w:after="40"/>
      </w:pPr>
    </w:p>
    <w:p>
      <w:pPr>
        <w:pStyle w:val="Heading2"/>
      </w:pPr>
      <w:r>
        <w:t>03. DQ-003 — Contradictory Date or Progress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Identify records with internally inconsistent dates or progress values before control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raw_rows, schedule_activities,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Flag schedule rows where finish &lt; start, actual finish &lt; actual start, progress outside 0..1, or progress period is earlier than project planned start when disallowed.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contradictory record; ingestion should reject hard-invalid values and retain evidence.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Dataset, row number, offending fields, validation message.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{count} records contain contradictory date/progress values.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 distort delay, SPI, progress, and health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Correct source values and re-import the affected dataset.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Project-specific exceptions must be explicitly configured rather than silently ignored.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Each invalid record is traceable to the original row and receives a deterministic validation reason.</w:t>
            </w:r>
          </w:p>
        </w:tc>
      </w:tr>
    </w:tbl>
    <w:p>
      <w:pPr>
        <w:spacing w:after="40"/>
      </w:pPr>
    </w:p>
    <w:p>
      <w:pPr>
        <w:pStyle w:val="Heading2"/>
      </w:pPr>
      <w:r>
        <w:t>04. DQ-004 — Orphan WBS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records referencing a WBS code that does not exist in the project canonical WBS tree.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raw_rows, wbs_nodes and domain datasets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WBS value is present but no matching canonical wbs_nodes row exists for the same project.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orphan WBS; severity critical when orphaned amount exceeds 1% of project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WBS, project, affected records, aggregated amount/progress.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{source_wbs} is not mapped to the project WBS tree; {count} records are affected.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Rollup leakage; affected costs/progress may disappear from management totals.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Create a mapping or add the missing WBS node after project-control approval.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 for active analysis; retired WBS can be supported through explicit alias/mapping.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missing WBS with material cost is critical and appears in the evidence view.</w:t>
            </w:r>
          </w:p>
        </w:tc>
      </w:tr>
    </w:tbl>
    <w:p>
      <w:pPr>
        <w:spacing w:after="40"/>
      </w:pPr>
    </w:p>
    <w:p>
      <w:pPr>
        <w:pStyle w:val="Heading2"/>
      </w:pPr>
      <w:r>
        <w:t>05. DQ-005 — Vendor Identity Inconsistency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data_quality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the same vendor appearing under multiple codes/names that can fragment spend analysis.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Normalize vendor_name. Flag a normalized name mapped to &gt;1 vendor_code, or one vendor_code mapped to materially different normalized names.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 least 2 distinct identities; warning when affected spend &gt; 2% of project actual cost.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codes, names, transaction count, total amount.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identity inconsistency found for {normalized_vendor}; {identity_count} identities represent {amount}.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concentration and cost-driver analysis can be understated or duplicated.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Create a canonical vendor mapping and standardize future imports.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Joint ventures or legal entities may legitimately have separate codes; permit approved mapping exceptions.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Known alias set is grouped together while explicitly distinct legal entities remain separate when configured.</w:t>
            </w:r>
          </w:p>
        </w:tc>
      </w:tr>
    </w:tbl>
    <w:p>
      <w:pPr>
        <w:spacing w:after="40"/>
      </w:pPr>
    </w:p>
    <w:p>
      <w:pPr>
        <w:pStyle w:val="Heading2"/>
      </w:pPr>
      <w:r>
        <w:t>06. CST-001 — Actual Cost Exceeds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WBS-level actual cost overruns against approved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where cost_type=actual, budget_records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Aggregate actual amount and approved budget by project + WBS. Variance = actual - approved_budget. Trigger when variance &gt; 0.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Default: any positive variance; severity critical when variance_pct &gt;= 10% or variance_amount &gt;= configurable materiality.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 record(s), all contributing actual transactions, WBS rollup.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actual cost exceeds approved budget by {variance_amount} ({variance_pct}).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Confirmed cost overrun at current reporting cut-off.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quantity/price variance, commitments, change orders, and coding before escalation.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Approved revised budget must replace the prior baseline used for the check.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Synthetic WBS with budget 100 and actual 124 returns variance 24 and 24%.</w:t>
            </w:r>
          </w:p>
        </w:tc>
      </w:tr>
    </w:tbl>
    <w:p>
      <w:pPr>
        <w:spacing w:after="40"/>
      </w:pPr>
    </w:p>
    <w:p>
      <w:pPr>
        <w:pStyle w:val="Heading2"/>
      </w:pPr>
      <w:r>
        <w:t>07. CST-002 — Actual + Commitment Exceeds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likely future overrun where actual plus open commitment already exceeds approved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where cost_type in (actual, commitment), budget_records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Exposure = actual + commitment. Trigger when exposure &gt; approved_budget.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 when &gt; 100%; critical when &gt;= 110% or materiality threshold is exceeded.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 transactions, commitment transactions, PO numbers.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has committed exposure of {exposure} versus budget {budget}.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Forward-looking overrun exposure even if actual spend has not yet exceeded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open PO values, remaining scope, pending variations, and potential decommitment.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Exclude commitments already cancelled/closed or fully reversed.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Open commitment pushes exposure from 98% to 106%; rule returns warning with correct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08. CST-003 — Cost Spike vs Recent Run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sudden cost acceleration that warrants project-control review.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 by month/period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each WBS, current_period_cost &gt; trailing_3_period_average * (1 + spike_threshold). Only evaluate when at least 3 prior comparable periods exist.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spike_threshold = 30%; configurable minimum absolute amount = 1% of BAC or project materiality.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Current period cost, three-period baseline, ratio, underlying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cost increased {increase_pct} versus trailing 3-period average.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Potential acceleration, bulk procurement, coding issue, or emerging cost risk.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Inspect high-value transactions, PO releases, procurement timing, and coding changes.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Planned bulk purchases can be tagged as expected events.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40% spike above three-period average is detected; 20% spike is not.</w:t>
            </w:r>
          </w:p>
        </w:tc>
      </w:tr>
    </w:tbl>
    <w:p>
      <w:pPr>
        <w:spacing w:after="40"/>
      </w:pPr>
    </w:p>
    <w:p>
      <w:pPr>
        <w:pStyle w:val="Heading2"/>
      </w:pPr>
      <w:r>
        <w:t>09. CST-004 — Vendor Concentration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excessive dependence on one vendor within project spend.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 by vendor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vendor_share = vendor_actual / project_actual for selected period or cumulative view.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warning &gt;= 40%; critical &gt;= 60% when project configuration enables concentration monitoring.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total, project total, share, top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{vendor} represents {share} of project actual cost.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Commercial concentration and change/claim dependency may be high.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scope dependency, outstanding commitments, commercial exposure, and alternatives.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Single-source contracts can be explicitly marked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with 45% share creates warning; 35%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10. CST-005 — High-Value Transaction Outlier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Surface unusually large individual transactions relative to WBS or project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actual, budget_records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transaction_share = transaction_amount / WBS_budget. Trigger when share exceeds threshold.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&gt;= 5% of WBS budget or &gt;= 2% of project budget, with configurable absolute materiality floor.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 record, budget context, PO/document number, vendor.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 {document} represents {share} of WBS budget and requires review.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Large transactions may contain quantity, price, coding, or timing anomalies.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Verify supporting document, approved scope, coding, and period allocation.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Known milestone or advance-payment transactions can be tagged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 at 6% of WBS budget is surfaced; 3% is not unless project materiality overrides.</w:t>
            </w:r>
          </w:p>
        </w:tc>
      </w:tr>
    </w:tbl>
    <w:p>
      <w:pPr>
        <w:spacing w:after="40"/>
      </w:pPr>
    </w:p>
    <w:p>
      <w:pPr>
        <w:pStyle w:val="Heading2"/>
      </w:pPr>
      <w:r>
        <w:t>11. CST-006 — High Cost with Low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cross_domain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WBSs where spend is materially advanced while physical progress remains materially low.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actual, budget_records,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same WBS and latest period: cost_pct = actual_to_date / budget; progress_pct = actual_progress. Trigger when cost_pct &gt;= 80% AND progress_pct &lt;= 50%.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80% cost vs &lt;=50% progress; configurable by project type.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actual-to-date, latest progress, period history, major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has consumed {cost_pct} of budget while progress is {progress_pct}.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Potential quantity/price issue, low productivity, front-loaded procurement, or scope accounting risk.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Perform cost-to-progress reconciliation and validate quantity, productivity, and procurement timing.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Front-loaded procurement packages should be tagged as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80% cost / 45% progress triggers; 75% / 45%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12. SCH-001 — Overdue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incomplete activities whose baseline finish is before the analysis date.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actual_progress &lt; 1 AND baseline_finish &lt; analysis_date AND status not in completed/cancelled.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any overdue activity; critical when activity is critical_flag=true or overdue_days &gt;= 14.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Activity, baseline finish, actual progress/status, analysis date, overdue days.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is overdue by {days} days with progress {progress}.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 slippage and potential downstream impact.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Confirm actual field status, recovery plan, and downstream dependencies.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Approved baseline changes must update the active baseline or be versioned explicitly.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10 days overdue creates warning; 14 days or critical activity creates critical.</w:t>
            </w:r>
          </w:p>
        </w:tc>
      </w:tr>
    </w:tbl>
    <w:p>
      <w:pPr>
        <w:spacing w:after="40"/>
      </w:pPr>
    </w:p>
    <w:p>
      <w:pPr>
        <w:pStyle w:val="Heading2"/>
      </w:pPr>
      <w:r>
        <w:t>13. SCH-002 — Baseline Finish Slippage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completed activities that finished later than baseline.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actual_finish &gt; baseline_finish. slippage_days = actual_finish - baseline_finish.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warning &gt;= 7 days; critical &gt;= 14 days or project-configured threshold.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baseline and actual dates, slippage days.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finished {slippage_days} days later than baseline.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 of schedule variance and possible milestone impact.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Capture delay reason, responsibility, and lesson/action if material.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Approved rebaseline should be compared using the correct baseline version.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8-day slippage is warning; 15-day slippage is critical.</w:t>
            </w:r>
          </w:p>
        </w:tc>
      </w:tr>
    </w:tbl>
    <w:p>
      <w:pPr>
        <w:spacing w:after="40"/>
      </w:pPr>
    </w:p>
    <w:p>
      <w:pPr>
        <w:pStyle w:val="Heading2"/>
      </w:pPr>
      <w:r>
        <w:t>14. SCH-003 — Critical Activity Delay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delayed activities on the critical path.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critical_flag=true AND (overdue OR actual_finish &gt; baseline_finish OR total_float_days &lt; 0).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critical activity meeting delay condition.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critical flag, dates, float, progress, status.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activity {activity} is delayed/at risk and may affect project completion.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Potential direct impact to project completion or major milestone.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Escalate recovery plan, predecessors/successors, resources, and mitigation 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flag must reflect the approved current schedule version.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 critical activity 1 day overdue creates a critical finding regardless of amount.</w:t>
            </w:r>
          </w:p>
        </w:tc>
      </w:tr>
    </w:tbl>
    <w:p>
      <w:pPr>
        <w:spacing w:after="40"/>
      </w:pPr>
    </w:p>
    <w:p>
      <w:pPr>
        <w:pStyle w:val="Heading2"/>
      </w:pPr>
      <w:r>
        <w:t>15. SCH-004 — Activity Progress 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activities whose actual progress materially trails planned progress.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progress_lag = planned_progress - actual_progress. Trigger when lag exceeds threshold.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&gt;= 10 percentage points; critical &gt;= 20 points for critical activities.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planned vs actual progress, dates, status.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is {lag_pp} percentage points behind plan.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Early signal of schedule recovery requirement.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Validate field progress and determine root cause and recovery action.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 methodology changes must be reflected before analysis.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11 pp lag triggers warning; 9 pp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16. SCH-005 — Negative Total Float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schedule activities with negative total float.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total_float_days &lt; 0.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negative float.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Activity, float value, schedule version/date.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{activity} has {float_days} days negative float.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requires schedule recovery or network review to protect milestones.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driving path, constraints, calendars, and recovery options.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External interface constraints may be intentionally modeled; retain evidence and approval notes.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Float -1 creates critical finding; float 0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17. PRG-001 — WBS Progress 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WBS-level actual progress materially behind plan for the latest reporting period.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progress_lag = planned_progress - actual_progress for latest period per WBS.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&gt;= 10 percentage points; critical &gt;= 20 points or when linked to critical schedule activities.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Latest progress record, prior periods, WBS.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is {lag_pp} percentage points behind plan.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Project delivery risk if gap persists.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Investigate workfront constraints, productivity, materials, resources, and schedule logic.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Milestone-weighted or earned-value methodologies should be configured consistently.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12 pp gap creates warning; 8 pp gap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18. PRG-002 — Progress Above 100 Percent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source progress values that exceed logical maximums.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raw_rows, progress_records, schedule_activities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Flag any source actual_progress or planned_progress &gt; 1.0, including values encoded as 100+ percent after normalization.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value &gt; 100%.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Original source value, normalized value, row number.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 value {value} for {wbs/activity} exceeds 100%.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 distort project progress and health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Correct source encoding and re-import.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None in canonical percentage field; alternate units must be transformed during mapping.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101% is flagged; 100% is valid.</w:t>
            </w:r>
          </w:p>
        </w:tc>
      </w:tr>
    </w:tbl>
    <w:p>
      <w:pPr>
        <w:spacing w:after="40"/>
      </w:pPr>
    </w:p>
    <w:p>
      <w:pPr>
        <w:pStyle w:val="Heading2"/>
      </w:pPr>
      <w:r>
        <w:t>19. PRG-003 — Cost Rising While Progress Flat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cross_domain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 WBS periods where cost continues to rise but physical progress barely changes.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cost_records actual by period,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 latest two comparable periods: cost_change_pct &gt;= 20% AND progress_change_pp &lt;= 2 points.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cost +20% and progress change &lt;=2 pp; materiality floor applies.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Two-period cost totals, progress values, top transactions.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cost increased {cost_change_pct} while progress changed only {progress_change_pp}.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Possible productivity loss, stalled workfront, advance procurement, or coding issue.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Reconcile cost to installed quantities/progress and investigate top spend drivers.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Advance procurement and known front-loaded packages can be tagged expected.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+25% with progress +1 pp triggers; cost +15%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20. XDOM-001 — Schedule Delay with High Cost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94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3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Specification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cross_domain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severity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Objective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WBSs where schedule delay and cost exposure coexist.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Inputs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schedule_activities, budget_records, cost_records, progress_records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Detection logic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Trigger when WBS has overdue/critical delayed activity AND cost_exposure_pct &gt;= 80% of budget OR actual_cost &gt; 90% of budget.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Threshold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Default schedule delay + &gt;=80% exposure; critical when exposure &gt;=100%.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Delayed activities, budget, actual/commitment exposure, progress.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Finding template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{wbs} combines schedule delay with {exposure_pct} cost exposure.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Impact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Higher probability of time and cost overrun occurring together.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Escalate WBS as integrated cost-schedule risk; review recovery, remaining budget, and forecast.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False-positive handling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Planned front-loaded work must be marked expected and still monitored.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Acceptance criteria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Delayed activity + 85% exposure creates critical finding; delayed + 60% exposure does not.</w:t>
            </w:r>
          </w:p>
        </w:tc>
      </w:tr>
    </w:tbl>
    <w:p>
      <w:pPr>
        <w:spacing w:after="40"/>
      </w:pPr>
    </w:p>
    <w:p>
      <w:pPr>
        <w:pStyle w:val="Heading1"/>
      </w:pPr>
      <w:r>
        <w:t>5. Control Rule Runtime Contract</w:t>
      </w:r>
    </w:p>
    <w:p>
      <w:r>
        <w:t>Every rule is stored in control_rules.expression as JSONB. The backend should compile this declarative expression into a safe evaluator rather than executing arbitrary Python supplied by users.</w:t>
      </w:r>
    </w:p>
    <w:p>
      <w:r>
        <w:rPr>
          <w:rFonts w:ascii="Consolas" w:hAnsi="Consolas"/>
          <w:sz w:val="16"/>
        </w:rPr>
        <w:t>{</w:t>
        <w:br/>
        <w:t xml:space="preserve">  "metric": "actual_to_date",</w:t>
        <w:br/>
        <w:t xml:space="preserve">  "group_by": [</w:t>
        <w:br/>
        <w:t xml:space="preserve">    "project_id",</w:t>
        <w:br/>
        <w:t xml:space="preserve">    "wbs_node_id"</w:t>
        <w:br/>
        <w:t xml:space="preserve">  ],</w:t>
        <w:br/>
        <w:t xml:space="preserve">  "conditions": [</w:t>
        <w:br/>
        <w:t xml:space="preserve">    {</w:t>
        <w:br/>
        <w:t xml:space="preserve">      "field": "actual_to_date",</w:t>
        <w:br/>
        <w:t xml:space="preserve">      "op": "&gt;",</w:t>
        <w:br/>
        <w:t xml:space="preserve">      "value": "approved_budget"</w:t>
        <w:br/>
        <w:t xml:space="preserve">    }</w:t>
        <w:br/>
        <w:t xml:space="preserve">  ],</w:t>
        <w:br/>
        <w:t xml:space="preserve">  "threshold": {</w:t>
        <w:br/>
        <w:t xml:space="preserve">    "type": "percent",</w:t>
        <w:br/>
        <w:t xml:space="preserve">    "value": 10</w:t>
        <w:br/>
        <w:t xml:space="preserve">  },</w:t>
        <w:br/>
        <w:t xml:space="preserve">  "severity_map": {</w:t>
        <w:br/>
        <w:t xml:space="preserve">    "warning": 0,</w:t>
        <w:br/>
        <w:t xml:space="preserve">    "critical": 10</w:t>
        <w:br/>
        <w:t xml:space="preserve">  },</w:t>
        <w:br/>
        <w:t xml:space="preserve">  "evidence": [</w:t>
        <w:br/>
        <w:t xml:space="preserve">    "budget_records",</w:t>
        <w:br/>
        <w:t xml:space="preserve">    "cost_records"</w:t>
        <w:br/>
        <w:t xml:space="preserve">  ]</w:t>
        <w:br/>
        <w:t>}</w:t>
      </w:r>
    </w:p>
    <w:p>
      <w:pPr>
        <w:pStyle w:val="Heading1"/>
      </w:pPr>
      <w:r>
        <w:t>6. Threshold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Configuration key</w:t>
            </w:r>
          </w:p>
        </w:tc>
        <w:tc>
          <w:tcPr>
            <w:tcW w:type="dxa" w:w="1152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Default</w:t>
            </w:r>
          </w:p>
        </w:tc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4824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spike_threshold_pct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CST-003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acceleration threshold vs trailing average.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vendor_concentration_pct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CST-004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 share warning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high_value_wbs_pct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CST-005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Single transaction share of WBS budget.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low_progress_pct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CST-006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Upper progress threshold for high-cost/low-progress.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high_cost_pct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CST-006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consumed threshold for high-cost/low-progress.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overdue_days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SCH-001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overdue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slippage_warning_days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SCH-002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 finish slippage warning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slippage_critical_days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SCH-002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Schedule finish slippage critical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activity_progress_lag_pp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SCH-004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Activity planned-vs-actual progress warning gap.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wbs_progress_lag_pp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PRG-001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WBS planned-vs-actual progress warning gap.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cost_rise_pct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PRG-003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increase threshold for flat-progress detection.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progress_change_pp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PRG-003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Maximum progress change considered flat.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exposure_pct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XDOM-001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exposure threshold when schedule delay exists.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Evidence Requirements</w:t>
      </w:r>
    </w:p>
    <w:p>
      <w:pPr>
        <w:pStyle w:val="ListBullet"/>
      </w:pPr>
      <w:r>
        <w:t>Every finding stores evidence JSON and should preferably reference evidence_records for normalized links.</w:t>
      </w:r>
    </w:p>
    <w:p>
      <w:pPr>
        <w:pStyle w:val="ListBullet"/>
      </w:pPr>
      <w:r>
        <w:t>At minimum, evidence must identify project, rule, WBS/activity where applicable, source dataset, source file, and original row number.</w:t>
      </w:r>
    </w:p>
    <w:p>
      <w:pPr>
        <w:pStyle w:val="ListBullet"/>
      </w:pPr>
      <w:r>
        <w:t>Aggregated metrics must store enough information to reproduce the calculation: numerator, denominator, period, and threshold used.</w:t>
      </w:r>
    </w:p>
    <w:p>
      <w:pPr>
        <w:pStyle w:val="ListBullet"/>
      </w:pPr>
      <w:r>
        <w:t>For cost findings, include the contributing transaction IDs or raw row IDs when the set is not excessively large. Large evidence sets may be summarized with a downloadable detail view.</w:t>
      </w:r>
    </w:p>
    <w:p>
      <w:pPr>
        <w:pStyle w:val="Heading1"/>
      </w:pPr>
      <w:r>
        <w:t>8. Test Data Strategy</w:t>
      </w:r>
    </w:p>
    <w:p>
      <w:r>
        <w:t>The next engineering artifact should be a synthetic project dataset deliberately seeded with known violations. Each rule needs at least one positive case and one near-boundary negative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6048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Positive test fixture</w:t>
            </w:r>
          </w:p>
        </w:tc>
        <w:tc>
          <w:tcPr>
            <w:tcW w:type="dxa" w:w="288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DQ-001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 records with missing WBS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 evidence rows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Budget 100 / actual 124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24 overrun and 24%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CST-003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Baseline average 100 / current 140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40% spike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SCH-003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activity overdue 1 day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finding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PRG-003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Cost +25% / progress +1 pp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 finding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XDOM-001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Delayed + 85% cost exposure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Critical integrated risk</w:t>
            </w:r>
          </w:p>
        </w:tc>
      </w:tr>
    </w:tbl>
    <w:p>
      <w:pPr>
        <w:spacing w:after="40"/>
      </w:pPr>
    </w:p>
    <w:p>
      <w:pPr>
        <w:pStyle w:val="Heading1"/>
      </w:pPr>
      <w:r>
        <w:t>9. Implementation Order</w:t>
      </w:r>
    </w:p>
    <w:p>
      <w:pPr>
        <w:pStyle w:val="ListNumber"/>
      </w:pPr>
      <w:r>
        <w:t>Implement DQ-001..DQ-005 first so downstream calculations operate on trusted data.</w:t>
      </w:r>
    </w:p>
    <w:p>
      <w:pPr>
        <w:pStyle w:val="ListNumber"/>
      </w:pPr>
      <w:r>
        <w:t>Implement CST-001..CST-005 and SCH-001..SCH-005 next; these provide the first valuable dashboard signals.</w:t>
      </w:r>
    </w:p>
    <w:p>
      <w:pPr>
        <w:pStyle w:val="ListNumber"/>
      </w:pPr>
      <w:r>
        <w:t>Add PRG-001..PRG-002, then cross-domain rules CST-006, PRG-003, XDOM-001.</w:t>
      </w:r>
    </w:p>
    <w:p>
      <w:pPr>
        <w:pStyle w:val="ListNumber"/>
      </w:pPr>
      <w:r>
        <w:t>Only after deterministic findings pass the synthetic test suite should the AI reasoning layer be connected.</w:t>
      </w:r>
    </w:p>
    <w:p>
      <w:pPr>
        <w:pStyle w:val="ListNumber"/>
      </w:pPr>
      <w:r>
        <w:t>Every production release must record rule version changes and preserve historical finding calculations.</w:t>
      </w:r>
    </w:p>
    <w:p>
      <w:pPr>
        <w:pStyle w:val="Heading1"/>
      </w:pPr>
      <w:r>
        <w:t>10. Definition of Done for Rule Engine v0.1</w:t>
      </w:r>
    </w:p>
    <w:p>
      <w:pPr>
        <w:pStyle w:val="ListBullet"/>
      </w:pPr>
      <w:r>
        <w:t>20 rules implemented behind a common rule runtime contract.</w:t>
      </w:r>
    </w:p>
    <w:p>
      <w:pPr>
        <w:pStyle w:val="ListBullet"/>
      </w:pPr>
      <w:r>
        <w:t>Rule thresholds configurable by project without changing code.</w:t>
      </w:r>
    </w:p>
    <w:p>
      <w:pPr>
        <w:pStyle w:val="ListBullet"/>
      </w:pPr>
      <w:r>
        <w:t>All rules return deterministic findings with severity, metric, and evidence.</w:t>
      </w:r>
    </w:p>
    <w:p>
      <w:pPr>
        <w:pStyle w:val="ListBullet"/>
      </w:pPr>
      <w:r>
        <w:t>Synthetic dataset produces expected findings for positive and negative test cases.</w:t>
      </w:r>
    </w:p>
    <w:p>
      <w:pPr>
        <w:pStyle w:val="ListBullet"/>
      </w:pPr>
      <w:r>
        <w:t>Rule execution records timing and counts in control_rule_runs.</w:t>
      </w:r>
    </w:p>
    <w:p>
      <w:pPr>
        <w:pStyle w:val="ListBullet"/>
      </w:pPr>
      <w:r>
        <w:t>Finding results are auditable back to source file and row where applicable.</w:t>
      </w:r>
    </w:p>
    <w:p>
      <w:pPr>
        <w:pStyle w:val="ListBullet"/>
      </w:pPr>
      <w:r>
        <w:t>Re-running the same input is idempotent for the same project, cut-off, rule version, and dataset snapshot.</w:t>
      </w:r>
    </w:p>
    <w:p>
      <w:pPr>
        <w:pStyle w:val="ListBullet"/>
      </w:pPr>
      <w:r>
        <w:t>No LLM is required for numeric calculation or threshold evaluation.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ControlCheck AI | Control Rule Catalogue v0.1 | Internal Product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  <w:rPr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ControlCheck AI - Control Rule Catalogue v0.1</dc:title>
  <dc:subject>Deterministic Project Control Rules for MVP</dc:subject>
  <dc:creator>ControlCheck AI Product Team</dc:creator>
  <cp:keywords>ControlCheck AI, project control, rule engine, cost, schedule, progress, data quality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