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v1.3</w:t>
      </w:r>
    </w:p>
    <w:p>
      <w:pPr>
        <w:jc w:val="center"/>
      </w:pPr>
      <w:r>
        <w:t>Version 1.3 | Evidence-Grounded AI Insight Public Beta | 2 September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1.2</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p>
      <w:r>
        <w:br w:type="page"/>
      </w:r>
    </w:p>
    <w:p>
      <w:pPr>
        <w:pStyle w:val="Heading1"/>
        <w:keepNext/>
      </w:pPr>
      <w:r>
        <w:t>Phase 7 Production Readiness Alignment</w:t>
      </w:r>
    </w:p>
    <w:p>
      <w:pPr>
        <w:spacing w:after="100"/>
      </w:pPr>
      <w:r>
        <w:t>Phase 7 establishes production hardening and deployment engineering standards for ControlCheck AI, ensuring container security, database resilience, cloud storage options, and automated CI/CD validation.</w:t>
      </w:r>
    </w:p>
    <w:p>
      <w:pPr>
        <w:pStyle w:val="Heading2"/>
        <w:keepNext/>
      </w:pPr>
      <w:r>
        <w:t>Scope delivered in Phase 7</w:t>
      </w:r>
    </w:p>
    <w:p>
      <w:pPr>
        <w:pStyle w:val="ListBullet"/>
        <w:spacing w:after="100"/>
      </w:pPr>
      <w:r>
        <w:t>Multi-stage production Dockerfile with non-root security context (UID 10001).</w:t>
      </w:r>
    </w:p>
    <w:p>
      <w:pPr>
        <w:pStyle w:val="ListBullet"/>
        <w:spacing w:after="100"/>
      </w:pPr>
      <w:r>
        <w:t>Production Docker Compose setup (docker-compose.prod.yml) with PostgreSQL health checks.</w:t>
      </w:r>
    </w:p>
    <w:p>
      <w:pPr>
        <w:pStyle w:val="ListBullet"/>
        <w:spacing w:after="100"/>
      </w:pPr>
      <w:r>
        <w:t>Container liveness (/health/live) and database readiness (/health/ready) probes.</w:t>
      </w:r>
    </w:p>
    <w:p>
      <w:pPr>
        <w:pStyle w:val="ListBullet"/>
        <w:spacing w:after="100"/>
      </w:pPr>
      <w:r>
        <w:t>CORS middleware with configurable domain whitelist (CONTROLCHECK_CORS_ORIGINS).</w:t>
      </w:r>
    </w:p>
    <w:p>
      <w:pPr>
        <w:pStyle w:val="ListBullet"/>
        <w:spacing w:after="100"/>
      </w:pPr>
      <w:r>
        <w:t>S3 / MinIO cloud object storage backend implementation (S3FileStorage).</w:t>
      </w:r>
    </w:p>
    <w:p>
      <w:pPr>
        <w:pStyle w:val="ListBullet"/>
        <w:spacing w:after="100"/>
      </w:pPr>
      <w:r>
        <w:t>Automated GitHub Actions CI pipeline (.github/workflows/ci.yml).</w:t>
      </w:r>
    </w:p>
    <w:p>
      <w:pPr>
        <w:pStyle w:val="ListBullet"/>
        <w:spacing w:after="100"/>
      </w:pPr>
      <w:r>
        <w:t>Comprehensive Production Runbook (docs/PRODUCTION_RUNBOOK.md).</w:t>
      </w:r>
    </w:p>
    <w:p>
      <w:pPr>
        <w:pStyle w:val="Heading2"/>
        <w:keepNext/>
      </w:pPr>
      <w:r>
        <w:t>Change Log v0.8</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bl>
    <w:p/>
    <w:p>
      <w:r>
        <w:br w:type="page"/>
      </w:r>
    </w:p>
    <w:p>
      <w:pPr>
        <w:pStyle w:val="Heading1"/>
        <w:keepNext/>
      </w:pPr>
      <w:r>
        <w:t>Phase 8 Web Dashboard &amp; AI Copilot Alignment</w:t>
      </w:r>
    </w:p>
    <w:p>
      <w:pPr>
        <w:spacing w:after="100"/>
      </w:pPr>
      <w:r>
        <w:t>Phase 8 delivers an enterprise-grade, responsive Web Dashboard and interactive AI Audit Copilot interface integrated directly into the ControlCheck AI platform.</w:t>
      </w:r>
    </w:p>
    <w:p>
      <w:pPr>
        <w:pStyle w:val="Heading2"/>
        <w:keepNext/>
      </w:pPr>
      <w:r>
        <w:t>Scope delivered in Phase 8</w:t>
      </w:r>
    </w:p>
    <w:p>
      <w:pPr>
        <w:pStyle w:val="ListBullet"/>
        <w:spacing w:after="100"/>
      </w:pPr>
      <w:r>
        <w:t>Interactive Single-Page Application (SPA) dashboard served directly from FastAPI at root /.</w:t>
      </w:r>
    </w:p>
    <w:p>
      <w:pPr>
        <w:pStyle w:val="ListBullet"/>
        <w:spacing w:after="100"/>
      </w:pPr>
      <w:r>
        <w:t>Executive Circular SVG Health Gauge visualizing score (0-100) and score bands (Healthy, Needs Attention, At Risk, Critical).</w:t>
      </w:r>
    </w:p>
    <w:p>
      <w:pPr>
        <w:pStyle w:val="ListBullet"/>
        <w:spacing w:after="100"/>
      </w:pPr>
      <w:r>
        <w:t>Domain Score Breakdown Cards for Cost (30%), Schedule (30%), Progress (25%), and Data Quality (15%).</w:t>
      </w:r>
    </w:p>
    <w:p>
      <w:pPr>
        <w:pStyle w:val="ListBullet"/>
        <w:spacing w:after="100"/>
      </w:pPr>
      <w:r>
        <w:t>Drag &amp; Drop project Excel workbook uploader (.xlsx) with instant client-side rendering.</w:t>
      </w:r>
    </w:p>
    <w:p>
      <w:pPr>
        <w:pStyle w:val="ListBullet"/>
        <w:spacing w:after="100"/>
      </w:pPr>
      <w:r>
        <w:t>Interactive Findings Explorer with category filters (Cost, Schedule, Progress, DQ) and real-time search.</w:t>
      </w:r>
    </w:p>
    <w:p>
      <w:pPr>
        <w:pStyle w:val="ListBullet"/>
        <w:spacing w:after="100"/>
      </w:pPr>
      <w:r>
        <w:t>Findings detail modal showcasing verbatim source sheet/row evidence, impact, and recommendations.</w:t>
      </w:r>
    </w:p>
    <w:p>
      <w:pPr>
        <w:pStyle w:val="ListBullet"/>
        <w:spacing w:after="100"/>
      </w:pPr>
      <w:r>
        <w:t>Interactive AI Audit Copilot chat sidebar integrated with /v1/projects/{project_id}/ai/ask and quick query chips.</w:t>
      </w:r>
    </w:p>
    <w:p>
      <w:pPr>
        <w:pStyle w:val="Heading2"/>
        <w:keepNext/>
      </w:pPr>
      <w:r>
        <w:t>Change Log v0.9</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bl>
    <w:p/>
    <w:p>
      <w:r>
        <w:br w:type="page"/>
      </w:r>
    </w:p>
    <w:p>
      <w:pPr>
        <w:pStyle w:val="Heading1"/>
        <w:keepNext/>
      </w:pPr>
      <w:r>
        <w:t>Phase 9 Smart Flexible Ingestion &amp; Universal Auto-Mapper Alignment</w:t>
      </w:r>
    </w:p>
    <w:p>
      <w:pPr>
        <w:spacing w:after="100"/>
      </w:pPr>
      <w:r>
        <w:t>Phase 9 delivers universal file compatibility for ControlCheck AI, enabling seamless ingestion of custom ERP spreadsheets, SAP exports, Primavera P6 exports, and Indonesian column conventions.</w:t>
      </w:r>
    </w:p>
    <w:p>
      <w:pPr>
        <w:pStyle w:val="Heading2"/>
        <w:keepNext/>
      </w:pPr>
      <w:r>
        <w:t>Scope delivered in Phase 9</w:t>
      </w:r>
    </w:p>
    <w:p>
      <w:pPr>
        <w:pStyle w:val="ListBullet"/>
        <w:spacing w:after="100"/>
      </w:pPr>
      <w:r>
        <w:t>Dual-mode ingestion: Standard exact schema parser with graceful automated fallback to Smart Flexible Auto-Mapper.</w:t>
      </w:r>
    </w:p>
    <w:p>
      <w:pPr>
        <w:pStyle w:val="ListBullet"/>
        <w:spacing w:after="100"/>
      </w:pPr>
      <w:r>
        <w:t>Fuzzy sheet name detection supporting multilingual aliases (e.g., 'Anggaran RAB', 'Realisasi Biaya', 'Jadwal Proyek', 'Kurva S').</w:t>
      </w:r>
    </w:p>
    <w:p>
      <w:pPr>
        <w:pStyle w:val="ListBullet"/>
        <w:spacing w:after="100"/>
      </w:pPr>
      <w:r>
        <w:t>Comprehensive column synonym dictionary mapping 50+ localized ERP headers into canonical fact models.</w:t>
      </w:r>
    </w:p>
    <w:p>
      <w:pPr>
        <w:pStyle w:val="ListBullet"/>
        <w:spacing w:after="100"/>
      </w:pPr>
      <w:r>
        <w:t>Adaptive metadata synthesization (automatic project_id, data_date, and currency defaults when metadata sheet is omitted).</w:t>
      </w:r>
    </w:p>
    <w:p>
      <w:pPr>
        <w:pStyle w:val="ListBullet"/>
        <w:spacing w:after="100"/>
      </w:pPr>
      <w:r>
        <w:t>Robust numeric, percentage, and date parsing supporting IDR currency symbols, dot/comma decimals, and international date formats.</w:t>
      </w:r>
    </w:p>
    <w:p>
      <w:pPr>
        <w:pStyle w:val="ListBullet"/>
        <w:spacing w:after="100"/>
      </w:pPr>
      <w:r>
        <w:t>Zero-configuration drag &amp; drop on Web UI command center for arbitrary project spreadsheets.</w:t>
      </w:r>
    </w:p>
    <w:p>
      <w:pPr>
        <w:pStyle w:val="Heading2"/>
        <w:keepNext/>
      </w:pPr>
      <w:r>
        <w:t>Change Log v1.0</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r>
        <w:tc>
          <w:tcPr>
            <w:tcW w:type="dxa" w:w="3360"/>
          </w:tcPr>
          <w:p>
            <w:r>
              <w:rPr>
                <w:sz w:val="16"/>
              </w:rPr>
              <w:t>1.0</w:t>
            </w:r>
          </w:p>
        </w:tc>
        <w:tc>
          <w:tcPr>
            <w:tcW w:type="dxa" w:w="3360"/>
          </w:tcPr>
          <w:p>
            <w:r>
              <w:rPr>
                <w:sz w:val="16"/>
              </w:rPr>
              <w:t>20 Aug 2026</w:t>
            </w:r>
          </w:p>
        </w:tc>
        <w:tc>
          <w:tcPr>
            <w:tcW w:type="dxa" w:w="3360"/>
          </w:tcPr>
          <w:p>
            <w:r>
              <w:rPr>
                <w:sz w:val="16"/>
              </w:rPr>
              <w:t>Phase 9 Smart Flexible Ingestion, Multilingual Sheet/Header Auto-Mapper, and General Availability.</w:t>
            </w:r>
          </w:p>
        </w:tc>
      </w:tr>
    </w:tbl>
    <w:p/>
    <w:p>
      <w:r>
        <w:br w:type="page"/>
      </w:r>
    </w:p>
    <w:p>
      <w:r>
        <w:br w:type="page"/>
      </w:r>
    </w:p>
    <w:p>
      <w:pPr>
        <w:pStyle w:val="Heading1"/>
        <w:keepNext/>
      </w:pPr>
      <w:r>
        <w:t>Phase 10 Vercel Hybrid Public Beta Deployment Alignment</w:t>
      </w:r>
    </w:p>
    <w:p>
      <w:pPr>
        <w:spacing w:after="40"/>
      </w:pPr>
      <w:r>
        <w:t>Vercel React + FastAPI is the active no-card public-beta deployment. The topology is browser → Vercel React frontend → Vercel FastAPI Function → Supabase PostgreSQL + private Cloudflare R2.</w:t>
      </w:r>
    </w:p>
    <w:p>
      <w:pPr>
        <w:pStyle w:val="Heading2"/>
        <w:keepNext/>
      </w:pPr>
      <w:r>
        <w:t>Hosted data flow</w:t>
      </w:r>
    </w:p>
    <w:p>
      <w:pPr>
        <w:spacing w:after="40"/>
      </w:pPr>
      <w:r>
        <w:t>register/login → create project → upload workbook → persist workbook in R2 → canonical ingestion and deterministic analysis in the Vercel FastAPI Function → persist run/findings/evidence in Supabase → display results in Vercel.</w:t>
      </w:r>
    </w:p>
    <w:p>
      <w:pPr>
        <w:pStyle w:val="Heading2"/>
        <w:keepNext/>
      </w:pPr>
      <w:r>
        <w:t>Runtime boundaries and release controls</w:t>
      </w:r>
    </w:p>
    <w:p>
      <w:pPr>
        <w:pStyle w:val="ListBullet"/>
        <w:spacing w:after="40"/>
      </w:pPr>
      <w:r>
        <w:t>Workbook uploads are limited to 4 MiB for the initial public beta because the Vercel request payload limit is 4.5 MB.</w:t>
      </w:r>
    </w:p>
    <w:p>
      <w:pPr>
        <w:pStyle w:val="ListBullet"/>
        <w:spacing w:after="40"/>
      </w:pPr>
      <w:r>
        <w:t>The FastAPI Function has a 240-second configured duration target and its packaged runtime must remain below the 500 MB uncompressed bundle limit.</w:t>
      </w:r>
    </w:p>
    <w:p>
      <w:pPr>
        <w:pStyle w:val="ListBullet"/>
        <w:spacing w:after="40"/>
      </w:pPr>
      <w:r>
        <w:t>Database migrations are an explicit release step before deployment; they never run implicitly during serverless startup.</w:t>
      </w:r>
    </w:p>
    <w:p>
      <w:pPr>
        <w:pStyle w:val="ListBullet"/>
        <w:spacing w:after="40"/>
      </w:pPr>
      <w:r>
        <w:t>Production must fail closed when database, durable R2 storage, catalogue, JWT, CORS, or trusted-host configuration is missing or invalid.</w:t>
      </w:r>
    </w:p>
    <w:p>
      <w:pPr>
        <w:pStyle w:val="ListBullet"/>
        <w:spacing w:after="40"/>
      </w:pPr>
      <w:r>
        <w:t>The no-card topology avoids a paid always-on backend while preserving durable PostgreSQL records and private workbook storage.</w:t>
      </w:r>
    </w:p>
    <w:p>
      <w:pPr>
        <w:pStyle w:val="ListBullet"/>
        <w:spacing w:after="40"/>
      </w:pPr>
      <w:r>
        <w:t>A future direct-to-R2 upload path can remove the serverless request-body constraint without changing deterministic analysis semantics.</w:t>
      </w:r>
    </w:p>
    <w:p>
      <w:pPr>
        <w:pStyle w:val="Heading2"/>
        <w:keepNext/>
      </w:pPr>
      <w:r>
        <w:t>Public-beta success criteria</w:t>
      </w:r>
    </w:p>
    <w:p>
      <w:pPr>
        <w:pStyle w:val="ListBullet"/>
        <w:spacing w:after="40"/>
      </w:pPr>
      <w:r>
        <w:t>hosted register-to-findings flow passes.</w:t>
      </w:r>
    </w:p>
    <w:p>
      <w:pPr>
        <w:pStyle w:val="ListBullet"/>
        <w:spacing w:after="40"/>
      </w:pPr>
      <w:r>
        <w:t>uploaded files and results persist across Vercel Function invocations and deployments.</w:t>
      </w:r>
    </w:p>
    <w:p>
      <w:pPr>
        <w:pStyle w:val="ListBullet"/>
        <w:spacing w:after="40"/>
      </w:pPr>
      <w:r>
        <w:t>no secrets appear in source/logs/docs.</w:t>
      </w:r>
    </w:p>
    <w:p>
      <w:pPr>
        <w:pStyle w:val="ListBullet"/>
        <w:spacing w:after="40"/>
      </w:pPr>
      <w:r>
        <w:t>registrations, active users, projects, workbook uploads, and completed analysis runs are measurable from persisted records.</w:t>
      </w:r>
    </w:p>
    <w:p>
      <w:pPr>
        <w:pStyle w:val="Heading2"/>
        <w:keepNext/>
      </w:pPr>
      <w:r>
        <w:t>Free-tier constraints and upgrade triggers</w:t>
      </w:r>
    </w:p>
    <w:p>
      <w:pPr>
        <w:pStyle w:val="ListBullet"/>
        <w:spacing w:after="40"/>
      </w:pPr>
      <w:r>
        <w:t>Vercel Function cold starts and execution limits may affect large analyses.</w:t>
      </w:r>
    </w:p>
    <w:p>
      <w:pPr>
        <w:pStyle w:val="ListBullet"/>
        <w:spacing w:after="40"/>
      </w:pPr>
      <w:r>
        <w:t>Supabase Free may pause after low activity and has limited capacity/no managed downloadable backups.</w:t>
      </w:r>
    </w:p>
    <w:p>
      <w:pPr>
        <w:pStyle w:val="ListBullet"/>
        <w:spacing w:after="40"/>
      </w:pPr>
      <w:r>
        <w:t>R2 Standard free allowance is used and the bucket remains private.</w:t>
      </w:r>
    </w:p>
    <w:p>
      <w:pPr>
        <w:pStyle w:val="ListBullet"/>
        <w:spacing w:after="40"/>
      </w:pPr>
      <w:r>
        <w:t>Upgrade when user experience is materially affected by serverless limits, Supabase database approaches 400 MB, R2 approaches 8 GB, or usage becomes routine enough to justify an always-on backend.</w:t>
      </w:r>
    </w:p>
    <w:p>
      <w:pPr>
        <w:pStyle w:val="Heading2"/>
        <w:keepNext/>
      </w:pPr>
      <w:r>
        <w:t>Deferred non-goals</w:t>
      </w:r>
    </w:p>
    <w:p>
      <w:pPr>
        <w:spacing w:after="40"/>
      </w:pPr>
      <w:r>
        <w:t>full authentication/RBAC hardening, payment/subscription, enterprise SSO, and production-scale HA/DR remain deferred.</w:t>
      </w:r>
    </w:p>
    <w:p>
      <w:r>
        <w:br w:type="page"/>
      </w:r>
    </w:p>
    <w:p>
      <w:pPr>
        <w:pStyle w:val="Heading2"/>
        <w:keepNext/>
      </w:pPr>
      <w:r>
        <w:t>Change Log v1.2</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1.2</w:t>
            </w:r>
          </w:p>
        </w:tc>
        <w:tc>
          <w:tcPr>
            <w:tcW w:type="dxa" w:w="3360"/>
          </w:tcPr>
          <w:p>
            <w:r>
              <w:rPr>
                <w:sz w:val="16"/>
              </w:rPr>
              <w:t>26 Aug 2026</w:t>
            </w:r>
          </w:p>
        </w:tc>
        <w:tc>
          <w:tcPr>
            <w:tcW w:type="dxa" w:w="3360"/>
          </w:tcPr>
          <w:p>
            <w:r>
              <w:rPr>
                <w:sz w:val="16"/>
              </w:rPr>
              <w:t>Vercel hybrid public-beta architecture, 4 MiB upload boundary, and explicit release controls.</w:t>
            </w:r>
          </w:p>
        </w:tc>
      </w:tr>
    </w:tbl>
    <w:p/>
    <w:p>
      <w:pPr>
        <w:pStyle w:val="Heading2"/>
      </w:pPr>
      <w:r>
        <w:t>10.4 Project Identity During Ingestion</w:t>
      </w:r>
    </w:p>
    <w:p>
      <w:r>
        <w:t>The selected ControlCheck project is the authoritative destination for an upload. The workbook Project_Info.project_id is retained as source_project_id for traceability; a differing source identifier produces a warning and does not block ingestion. Missing project identity, invalid workbook structure, tenant mismatch, and storage failures remain blocking validation errors.</w:t>
      </w:r>
    </w:p>
    <w:p>
      <w:r>
        <w:br w:type="page"/>
      </w:r>
    </w:p>
    <w:p>
      <w:pPr>
        <w:pStyle w:val="Heading1"/>
        <w:keepNext/>
      </w:pPr>
      <w:r>
        <w:t>AI Insight v1 Public Beta Alignment</w:t>
      </w:r>
    </w:p>
    <w:p>
      <w:pPr>
        <w:spacing w:after="60"/>
      </w:pPr>
      <w:r>
        <w:t>AI Insight v1 generates a concise Indonesian project-control explanation after deterministic analysis completes. The deterministic engine remains the source of truth; AI only explains persisted findings and approved summaries.</w:t>
      </w:r>
    </w:p>
    <w:p>
      <w:pPr>
        <w:pStyle w:val="Heading2"/>
        <w:keepNext/>
      </w:pPr>
      <w:r>
        <w:t>Evidence and privacy contract</w:t>
      </w:r>
    </w:p>
    <w:p>
      <w:pPr>
        <w:pStyle w:val="ListBullet"/>
        <w:spacing w:after="60"/>
      </w:pPr>
      <w:r>
        <w:t>The insight input is bounded to severity/category aggregates, deduplicated top findings, recommendations, and finding identifiers from the selected analysis run.</w:t>
      </w:r>
    </w:p>
    <w:p>
      <w:pPr>
        <w:pStyle w:val="ListBullet"/>
        <w:spacing w:after="60"/>
      </w:pPr>
      <w:r>
        <w:t>Workbook raw content is not sent to the AI provider. Source files, sheet rows, cell values, file paths, vendor rows, and telemetry payloads are excluded.</w:t>
      </w:r>
    </w:p>
    <w:p>
      <w:pPr>
        <w:pStyle w:val="ListBullet"/>
        <w:spacing w:after="60"/>
      </w:pPr>
      <w:r>
        <w:t>The model must cite only persisted finding identifiers from the current tenant and analysis run, and must state missing cost or progress coverage as a limitation.</w:t>
      </w:r>
    </w:p>
    <w:p>
      <w:pPr>
        <w:pStyle w:val="ListBullet"/>
        <w:spacing w:after="60"/>
      </w:pPr>
      <w:r>
        <w:t>Prompt text is treated as untrusted data and cannot override the server-side system instructions.</w:t>
      </w:r>
    </w:p>
    <w:p>
      <w:pPr>
        <w:pStyle w:val="Heading2"/>
        <w:keepNext/>
      </w:pPr>
      <w:r>
        <w:t>Best-effort delivery and controls</w:t>
      </w:r>
    </w:p>
    <w:p>
      <w:pPr>
        <w:pStyle w:val="ListBullet"/>
        <w:spacing w:after="60"/>
      </w:pPr>
      <w:r>
        <w:t>A pending insight is persisted for each completed run before generation is attempted.</w:t>
      </w:r>
    </w:p>
    <w:p>
      <w:pPr>
        <w:pStyle w:val="ListBullet"/>
        <w:spacing w:after="60"/>
      </w:pPr>
      <w:r>
        <w:t>OpenAI failures never change a completed deterministic analysis into a failed analysis.</w:t>
      </w:r>
    </w:p>
    <w:p>
      <w:pPr>
        <w:pStyle w:val="ListBullet"/>
        <w:spacing w:after="60"/>
      </w:pPr>
      <w:r>
        <w:t>Only one ready insight is stored per analysis run; failed or pending insight generation can be retried through an authenticated endpoint.</w:t>
      </w:r>
    </w:p>
    <w:p>
      <w:pPr>
        <w:pStyle w:val="ListBullet"/>
        <w:spacing w:after="60"/>
      </w:pPr>
      <w:r>
        <w:t>Vercel best-effort execution is the current beta delivery mechanism. Durable worker-based generation for large asynchronous imports remains deferred.</w:t>
      </w:r>
    </w:p>
    <w:p>
      <w:pPr>
        <w:pStyle w:val="Heading2"/>
        <w:keepNext/>
      </w:pPr>
      <w:r>
        <w:t>Change Log v1.3</w:t>
      </w:r>
    </w:p>
    <w:p>
      <w:pPr>
        <w:spacing w:after="60"/>
      </w:pPr>
      <w:r>
        <w:t>2 September 2026 — AI Insight v1 added: evidence-grounded OpenAI summaries, tenant-scoped persistence, safe retry behavior, and dashboard states. Interactive AI chat remains out of scope.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v1.3</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2026-09-02T00:00:00Z</dcterms:modified>
  <cp:category/>
  <cp:version>0.2</cp:version>
</cp:coreProperties>
</file>