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rPr>
        <w:t>Literature Review</w:t>
      </w:r>
    </w:p>
    <w:p>
      <w:pPr>
        <w:spacing w:after="200"/>
        <w:jc w:val="center"/>
      </w:pPr>
      <w:r>
        <w:rPr>
          <w:rFonts w:ascii="Times New Roman" w:hAnsi="Times New Roman" w:eastAsia="Times New Roman" w:cs="Times New Roman"/>
          <w:b/>
          <w:color w:val="000000"/>
          <w:sz w:val="24"/>
        </w:rPr>
        <w:t>Development of an Intelligent Recommendatory Image Personalization System Based on Image Analysis and User Preferences</w:t>
      </w:r>
    </w:p>
    <w:p>
      <w:pPr>
        <w:pStyle w:val="Heading1"/>
        <w:jc w:val="left"/>
      </w:pPr>
      <w:r>
        <w:rPr>
          <w:rFonts w:ascii="Times New Roman" w:hAnsi="Times New Roman" w:eastAsia="Times New Roman" w:cs="Times New Roman"/>
          <w:b/>
          <w:color w:val="000000"/>
          <w:sz w:val="24"/>
        </w:rPr>
        <w:t>3.1 Introduction</w:t>
      </w:r>
    </w:p>
    <w:p>
      <w:pPr>
        <w:spacing w:line="360" w:lineRule="auto"/>
        <w:jc w:val="both"/>
      </w:pPr>
      <w:r>
        <w:rPr>
          <w:rFonts w:ascii="Times New Roman" w:hAnsi="Times New Roman" w:eastAsia="Times New Roman" w:cs="Times New Roman"/>
          <w:b w:val="0"/>
          <w:color w:val="000000"/>
          <w:sz w:val="24"/>
        </w:rPr>
        <w:t>Personalized fashion recommendation involves several related decisions: identifying relevant garments, combining them into coherent outfits and selecting combinations that reflect an individual's preferences. The surveys by Deldjoo et al. [1] and Ding et al. [2] show that these decisions require different inputs and evaluation tasks. Product similarity, outfit compatibility and user preference should therefore be distinguished, even when they are combined within one application.</w:t>
      </w:r>
    </w:p>
    <w:p>
      <w:pPr>
        <w:spacing w:line="360" w:lineRule="auto"/>
        <w:jc w:val="both"/>
      </w:pPr>
      <w:r>
        <w:rPr>
          <w:rFonts w:ascii="Times New Roman" w:hAnsi="Times New Roman" w:eastAsia="Times New Roman" w:cs="Times New Roman"/>
          <w:b w:val="0"/>
          <w:color w:val="000000"/>
          <w:sz w:val="24"/>
        </w:rPr>
        <w:t>This review examines twelve selected scientific works as evidence for a proposed web application that would combine photograph-based color analysis, explicitly stated preferences and outfit recommendations linked to external marketplace products. It compares representation learning, outfit personalization, compatibility and color analysis, while distinguishing demonstrated capabilities from possible design applications. The synthesis supports a modular approach with separate validation of each component. The system is at the research and development stage; no performance claims are made for the proposed workflow or marketplace integrations. The review is a critical synthesis of the selected sources rather than an exhaustive systematic search.</w:t>
      </w:r>
    </w:p>
    <w:p>
      <w:pPr>
        <w:pStyle w:val="Heading1"/>
        <w:jc w:val="left"/>
      </w:pPr>
      <w:r>
        <w:rPr>
          <w:rFonts w:ascii="Times New Roman" w:hAnsi="Times New Roman" w:eastAsia="Times New Roman" w:cs="Times New Roman"/>
          <w:b/>
          <w:color w:val="000000"/>
          <w:sz w:val="24"/>
        </w:rPr>
        <w:t>3.2 Fashion Recommendation Systems</w:t>
      </w:r>
    </w:p>
    <w:p>
      <w:pPr>
        <w:spacing w:line="360" w:lineRule="auto"/>
        <w:jc w:val="both"/>
      </w:pPr>
      <w:r>
        <w:rPr>
          <w:rFonts w:ascii="Times New Roman" w:hAnsi="Times New Roman" w:eastAsia="Times New Roman" w:cs="Times New Roman"/>
          <w:b w:val="0"/>
          <w:color w:val="000000"/>
          <w:sz w:val="24"/>
        </w:rPr>
        <w:t>The two surveys organize the field from complementary perspectives. Deldjoo et al. [1] classify systems by recommendation task and available user, item and contextual information, including fit and explanations. Ding et al. [2] emphasize personalized product recommendation, complementary recommendation, outfit recommendation and special conditions. These taxonomies reveal why a single architectural label is insufficient: deep learning can implement content-based, collaborative or hybrid recommendation, rather than constituting a mutually exclusive alternative to them.</w:t>
      </w:r>
    </w:p>
    <w:p>
      <w:pPr>
        <w:spacing w:line="360" w:lineRule="auto"/>
        <w:jc w:val="both"/>
      </w:pPr>
      <w:r>
        <w:rPr>
          <w:rFonts w:ascii="Times New Roman" w:hAnsi="Times New Roman" w:eastAsia="Times New Roman" w:cs="Times New Roman"/>
          <w:b w:val="0"/>
          <w:color w:val="000000"/>
          <w:sz w:val="24"/>
        </w:rPr>
        <w:t>Content-based approaches represent garments through attributes, images or descriptions and match these representations to a query or preference profile. They can use item information when interactions are sparse, but useful recommendations depend on the quality and relevance of those features. Collaborative filtering instead learns from interaction patterns and can capture preferences that are difficult to encode explicitly; fashion's rapidly changing inventories and sparse feedback make this dependence problematic. Hybrid systems combine behavioral and content signals, although additional modalities introduce feature-fusion and data-availability requirements [1], [2]. Thus, visual information can assist recommendation without independently establishing what a particular user wants.</w:t>
      </w:r>
    </w:p>
    <w:p>
      <w:pPr>
        <w:spacing w:line="360" w:lineRule="auto"/>
        <w:jc w:val="both"/>
      </w:pPr>
      <w:r>
        <w:rPr>
          <w:rFonts w:ascii="Times New Roman" w:hAnsi="Times New Roman" w:eastAsia="Times New Roman" w:cs="Times New Roman"/>
          <w:b w:val="0"/>
          <w:color w:val="000000"/>
          <w:sz w:val="24"/>
        </w:rPr>
        <w:t>Both surveys also question the evidence used to learn compatibility. Co-purchases indicate joint consumption, while community-created outfits express particular users' styling choices; neither is an unquestionable measure of universal aesthetic quality. Ding et al. [2] document inconsistent dataset variants and sampled evaluation protocols, and Deldjoo et al. [1] discuss the gap between benchmark accuracy and deployment. Their survey findings support task-specific baselines and careful label interpretation, rather than a claim that a complex neural model is always preferable. Neither survey supplies a unified experimental comparison or a pooled estimate of model performance.</w:t>
      </w:r>
    </w:p>
    <w:p>
      <w:pPr>
        <w:pStyle w:val="Heading1"/>
        <w:jc w:val="left"/>
      </w:pPr>
      <w:r>
        <w:rPr>
          <w:rFonts w:ascii="Times New Roman" w:hAnsi="Times New Roman" w:eastAsia="Times New Roman" w:cs="Times New Roman"/>
          <w:b/>
          <w:color w:val="000000"/>
          <w:sz w:val="24"/>
        </w:rPr>
        <w:t>3.3 Computer Vision for Fashion Image Analysis</w:t>
      </w:r>
    </w:p>
    <w:p>
      <w:pPr>
        <w:spacing w:line="360" w:lineRule="auto"/>
        <w:jc w:val="both"/>
      </w:pPr>
      <w:r>
        <w:rPr>
          <w:rFonts w:ascii="Times New Roman" w:hAnsi="Times New Roman" w:eastAsia="Times New Roman" w:cs="Times New Roman"/>
          <w:b w:val="0"/>
          <w:color w:val="000000"/>
          <w:sz w:val="24"/>
        </w:rPr>
        <w:t>Radford et al. [3] train CLIP on 400 million image–text pairs using a contrastive objective: an image encoder and a text encoder learn a common space in which corresponding pairs have high cosine similarity. The image encoder can be a convolutional network or a Vision Transformer. Dosovitskiy et al. [4], by contrast, introduce ViT as an image architecture that processes linearly embedded patches with positional information and a classification token. CLIP describes a cross-modal learning approach, whereas ViT describes an encoder architecture; the two should not be treated as competing recommender systems.</w:t>
      </w:r>
    </w:p>
    <w:p>
      <w:pPr>
        <w:spacing w:line="360" w:lineRule="auto"/>
        <w:jc w:val="both"/>
      </w:pPr>
      <w:r>
        <w:rPr>
          <w:rFonts w:ascii="Times New Roman" w:hAnsi="Times New Roman" w:eastAsia="Times New Roman" w:cs="Times New Roman"/>
          <w:b w:val="0"/>
          <w:color w:val="000000"/>
          <w:sz w:val="24"/>
        </w:rPr>
        <w:t>CLIP's best reported model achieves 76.2% zero-shot ImageNet top-1 accuracy [3]. The JFT-pretrained ViT-H/14 reaches 88.55% ± 0.04 after ImageNet fine-tuning [4]. These numbers concern different training and adaptation conditions and cannot rank their suitability for fashion recommendation. ViT's experiments show that performance depends strongly on pretraining scale, while CLIP reports weaknesses on some fine-grained and out-of-distribution tasks. Their transferable representations offer a rationale for testing pretrained encoders rather than reproducing web-scale training within this thesis [3], [4].</w:t>
      </w:r>
    </w:p>
    <w:p>
      <w:pPr>
        <w:spacing w:line="360" w:lineRule="auto"/>
        <w:jc w:val="both"/>
      </w:pPr>
      <w:r>
        <w:rPr>
          <w:rFonts w:ascii="Times New Roman" w:hAnsi="Times New Roman" w:eastAsia="Times New Roman" w:cs="Times New Roman"/>
          <w:b w:val="0"/>
          <w:color w:val="000000"/>
          <w:sz w:val="24"/>
        </w:rPr>
        <w:t>For the proposed application, shared image–text embeddings could support garment retrieval using descriptions of style or occasion, and image embeddings could support visual search. These are design implications, not validated thesis results. Neither paper establishes a fashion-specific preference model, outfit compatibility predictor or seasonal-color classifier. Moreover, CLIP's own duplicate-detection analysis distinguishes semantic similarity from near-duplicate image similarity [3]. Consequently, an embedding's semantic relevance should not be assumed to provide calibrated skin, hair, eye or garment color measurements; that requirement needs separate image-processing and validation procedures.</w:t>
      </w:r>
    </w:p>
    <w:p>
      <w:pPr>
        <w:pStyle w:val="Heading1"/>
        <w:jc w:val="left"/>
      </w:pPr>
      <w:r>
        <w:rPr>
          <w:rFonts w:ascii="Times New Roman" w:hAnsi="Times New Roman" w:eastAsia="Times New Roman" w:cs="Times New Roman"/>
          <w:b/>
          <w:color w:val="000000"/>
          <w:sz w:val="24"/>
        </w:rPr>
        <w:t>3.4 Personalized Outfit Recommendation</w:t>
      </w:r>
    </w:p>
    <w:p>
      <w:pPr>
        <w:spacing w:line="360" w:lineRule="auto"/>
        <w:jc w:val="both"/>
      </w:pPr>
      <w:r>
        <w:rPr>
          <w:rFonts w:ascii="Times New Roman" w:hAnsi="Times New Roman" w:eastAsia="Times New Roman" w:cs="Times New Roman"/>
          <w:b w:val="0"/>
          <w:color w:val="000000"/>
          <w:sz w:val="24"/>
        </w:rPr>
        <w:t>Lu et al. [5] address sparse user histories through learnable personalized anchor embedding (LPAE). A permutation-invariant self-attention model pools garment features into an outfit representation, which is compared with personalized anchors and, in one variant, general anchors shared across users. New-user profiling can reuse anchors learned from existing users. Saed and Teimourpour's FGAT [6] instead organizes users, outfits and items in a hierarchical graph with attention-based propagation and visual–textual features. Chen et al.'s POG [7] conditions an autoregressive outfit generator on recent item clicks. These approaches connect compatibility and personalization through different mechanisms and require different forms of user evidence.</w:t>
      </w:r>
    </w:p>
    <w:p>
      <w:pPr>
        <w:spacing w:line="360" w:lineRule="auto"/>
        <w:jc w:val="both"/>
      </w:pPr>
      <w:r>
        <w:rPr>
          <w:rFonts w:ascii="Times New Roman" w:hAnsi="Times New Roman" w:eastAsia="Times New Roman" w:cs="Times New Roman"/>
          <w:b w:val="0"/>
          <w:color w:val="000000"/>
          <w:sz w:val="24"/>
        </w:rPr>
        <w:t>LPAE provides the clearest direct experiment on learning from very few outfit examples. On Polyvore-53 with one positive outfit, LPAE-g anchor search obtains AUC 0.7938 ± 0.0009, compared with 0.7274 ± 0.0032 for FHN with optimization, across ten trials [5]. This comparison is meaningful within that experiment's common protocol. It does not establish performance for users supplying only a face photograph: at least one example outfit and an existing anchor pool remain necessary. The authors also show that excessive numbers of anchors reduce performance. For the thesis, a small set of user-selected outfits is therefore a plausible preference-elicitation option, while direct learning from a questionnaire remains a separate design to test.</w:t>
      </w:r>
    </w:p>
    <w:p>
      <w:pPr>
        <w:spacing w:line="360" w:lineRule="auto"/>
        <w:jc w:val="both"/>
      </w:pPr>
      <w:r>
        <w:rPr>
          <w:rFonts w:ascii="Times New Roman" w:hAnsi="Times New Roman" w:eastAsia="Times New Roman" w:cs="Times New Roman"/>
          <w:b w:val="0"/>
          <w:color w:val="000000"/>
          <w:sz w:val="24"/>
        </w:rPr>
        <w:t>FGAT combines ResNet-152 image features and Chinese BERT title features within user–outfit–item propagation, with joint ranking objectives [6]. Its POG subset contains 38,415 users, 9,373 outfits and 19,175 items. This multimodal relational structure is relevant when sufficient interactions exist. Nevertheless, the supplied preprint gives conflicting data-split descriptions and reports top-10 precision above its binary hit ratio under the stated definitions. Its NDCG@10 of 0.1340 also falls below several baselines listed in the same table. These issues, detailed in Appendix A, prevent treating the paper as unqualified evidence of superiority. The authors additionally acknowledge static data, graph-computation costs and category imbalance [6].</w:t>
      </w:r>
    </w:p>
    <w:p>
      <w:pPr>
        <w:spacing w:line="360" w:lineRule="auto"/>
        <w:jc w:val="both"/>
      </w:pPr>
      <w:r>
        <w:rPr>
          <w:rFonts w:ascii="Times New Roman" w:hAnsi="Times New Roman" w:eastAsia="Times New Roman" w:cs="Times New Roman"/>
          <w:b w:val="0"/>
          <w:color w:val="000000"/>
          <w:sz w:val="24"/>
        </w:rPr>
        <w:t>POG has stronger operational evidence but a more demanding data setting. Its FOM component learns compatibility through masked-item prediction, while a preference encoder and generator use recent clicks to compose outfits. FOM reaches 68.79% ordered-input fill-in-the-blank accuracy and compatibility AUC 0.8632 in its own experiment. The seven-day online test reports more than 70% relative CTR improvement for POG+FOM over Bi-LSTM with collaborative recommendation [7]. This is a platform-specific engagement result, not a transferable accuracy guarantee. Unlike FGAT's joint graph learning, POG uses staged compatibility pretraining and personalization; unlike LPAE's sparse-profile experiments, its user-data construction selects active users and leaves cold-start profiling for future work. Its proprietary collaborative embeddings, curated item pool and category rules also limit direct reproduction [5]–[7].</w:t>
      </w:r>
    </w:p>
    <w:p>
      <w:pPr>
        <w:pStyle w:val="Heading1"/>
        <w:jc w:val="left"/>
      </w:pPr>
      <w:r>
        <w:rPr>
          <w:rFonts w:ascii="Times New Roman" w:hAnsi="Times New Roman" w:eastAsia="Times New Roman" w:cs="Times New Roman"/>
          <w:b/>
          <w:color w:val="000000"/>
          <w:sz w:val="24"/>
        </w:rPr>
        <w:t>3.5 Outfit Compatibility Modeling</w:t>
      </w:r>
    </w:p>
    <w:p>
      <w:pPr>
        <w:spacing w:line="360" w:lineRule="auto"/>
        <w:jc w:val="both"/>
      </w:pPr>
      <w:r>
        <w:rPr>
          <w:rFonts w:ascii="Times New Roman" w:hAnsi="Times New Roman" w:eastAsia="Times New Roman" w:cs="Times New Roman"/>
          <w:b w:val="0"/>
          <w:color w:val="000000"/>
          <w:sz w:val="24"/>
        </w:rPr>
        <w:t>Sarkar et al.'s OutfitTransformer [8] distinguishes compatibility prediction from complementary item retrieval. It represents an outfit as an unordered set of image and text features. An outfit token supports compatibility scoring, whereas a target token combines a partial outfit with a desired category or description to produce a retrieval embedding. Compatibility pretraining, a set-wise ranking loss and progressively harder negative samples connect representation learning with indexed nearest-neighbor search. This extends the shared interest in set relationships seen in LPAE and POG, but its experiments do not learn individual preferences from user histories [5], [7], [8].</w:t>
      </w:r>
    </w:p>
    <w:p>
      <w:pPr>
        <w:spacing w:line="360" w:lineRule="auto"/>
        <w:jc w:val="both"/>
      </w:pPr>
      <w:r>
        <w:rPr>
          <w:rFonts w:ascii="Times New Roman" w:hAnsi="Times New Roman" w:eastAsia="Times New Roman" w:cs="Times New Roman"/>
          <w:b w:val="0"/>
          <w:color w:val="000000"/>
          <w:sz w:val="24"/>
        </w:rPr>
        <w:t>The supplied 2022 version reports compatibility AUC 0.93, fill-in-the-blank accuracy 67.10% and retrieval recall@10 of 9.58% on the non-disjoint Polyvore setting; corresponding disjoint results are 0.88, 59.48% and 6.53% [8]. Disjoint evaluation excludes training items from test data and is particularly relevant to unseen catalog products. The method is not best at every retrieval cutoff: CSA-Net has higher recall@30 and recall@50 on the disjoint setting. Neither these results nor POG's results provide a controlled cross-paper ranking, because the datasets, tasks and training conditions differ [7], [8].</w:t>
      </w:r>
    </w:p>
    <w:p>
      <w:pPr>
        <w:spacing w:line="360" w:lineRule="auto"/>
        <w:jc w:val="both"/>
      </w:pPr>
      <w:r>
        <w:rPr>
          <w:rFonts w:ascii="Times New Roman" w:hAnsi="Times New Roman" w:eastAsia="Times New Roman" w:cs="Times New Roman"/>
          <w:b w:val="0"/>
          <w:color w:val="000000"/>
          <w:sz w:val="24"/>
        </w:rPr>
        <w:t>An additional strength is the paper's recognition that recovering the original item is an incomplete measure of usefulness. In 5,120 comparison questions with ten judgments each, annotators select a retrieved alternative over the original item 52.5% of the time, conditional on the original being absent from the top three [8]. This restricted study supports the plausibility of alternatives, not universal user preference or statistically established superiority. Free-form text retrieval is demonstrated qualitatively. The thesis should similarly distinguish visual similarity, complementary compatibility and personal acceptance, and supplement retrieval metrics with human outfit assessment.</w:t>
      </w:r>
    </w:p>
    <w:p>
      <w:pPr>
        <w:pStyle w:val="Heading1"/>
        <w:jc w:val="left"/>
      </w:pPr>
      <w:r>
        <w:rPr>
          <w:rFonts w:ascii="Times New Roman" w:hAnsi="Times New Roman" w:eastAsia="Times New Roman" w:cs="Times New Roman"/>
          <w:b/>
          <w:color w:val="000000"/>
          <w:sz w:val="24"/>
        </w:rPr>
        <w:t>3.6 AI Based Personal Color Analysis and Clothing Color Harmony</w:t>
      </w:r>
    </w:p>
    <w:p>
      <w:pPr>
        <w:spacing w:line="360" w:lineRule="auto"/>
        <w:jc w:val="both"/>
      </w:pPr>
      <w:r>
        <w:rPr>
          <w:rFonts w:ascii="Times New Roman" w:hAnsi="Times New Roman" w:eastAsia="Times New Roman" w:cs="Times New Roman"/>
          <w:b w:val="0"/>
          <w:color w:val="000000"/>
          <w:sz w:val="24"/>
        </w:rPr>
        <w:t>Personal color analysis requires a distinction between classifying a face into a seasonal styling convention, evaluating harmony between clothing colors and identifying clothing colors preferred or judged suitable for a particular individual. Stacchio et al. [9] investigate the first task, while Li et al. [10] primarily investigate the second and generate color combinations. Their results cannot be combined as though they validate a complete face-to-clothing recommendation pipeline. Seasonal labels should be treated as an annotation and styling framework; the reviewed experiments do not establish them as objective biological categories.</w:t>
      </w:r>
    </w:p>
    <w:p>
      <w:pPr>
        <w:spacing w:line="360" w:lineRule="auto"/>
        <w:jc w:val="both"/>
      </w:pPr>
      <w:r>
        <w:rPr>
          <w:rFonts w:ascii="Times New Roman" w:hAnsi="Times New Roman" w:eastAsia="Times New Roman" w:cs="Times New Roman"/>
          <w:b w:val="0"/>
          <w:color w:val="000000"/>
          <w:sz w:val="24"/>
        </w:rPr>
        <w:t>Deep Armocromia contains 4,920 images, including 2,981 CelebA images and 1,939 images in a celebrity-based pivotal set. Trained annotators work under expert supervision, and face-part masks isolate relevant regions. Frozen facial or general-purpose backbones feed trainable classifiers. The best four-season accuracy is 55.4% with FaRL64, while the best twelve-subtype accuracy is 31.8% with FaRL16 [9]. These results show that more granular labels remain difficult, rather than supporting confident automatic diagnosis. The paper specifies non-overlapping images between training and testing, but does not establish identity-disjoint evaluation or report an inter-annotator agreement coefficient. Its social-media and celebrity-based images also leave lighting and demographic robustness insufficiently characterized; these are limitations of the available evidence, not measured failure rates [9].</w:t>
      </w:r>
    </w:p>
    <w:p>
      <w:pPr>
        <w:spacing w:line="360" w:lineRule="auto"/>
        <w:jc w:val="both"/>
      </w:pPr>
      <w:r>
        <w:rPr>
          <w:rFonts w:ascii="Times New Roman" w:hAnsi="Times New Roman" w:eastAsia="Times New Roman" w:cs="Times New Roman"/>
          <w:b w:val="0"/>
          <w:color w:val="000000"/>
          <w:sz w:val="24"/>
        </w:rPr>
        <w:t>Li et al. [10] use 9,056 two-piece garment images and collect judgments on 500 images from twenty observers, assessed twice under a calibrated display setup. Their rule-based model learns prescribed harmony labels, whereas perception models use observer labels and pseudo-label expansion. Tables report SVM accuracy of 0.98 with supervision and 0.99 with semi-supervision; the text reports custom-CNN accuracy of 0.953. These are different targets from seasonal classification and should not be compared with Deep Armocromia's accuracy. Agreement with generated rule labels also differs from agreement with human preference [9], [10].</w:t>
      </w:r>
    </w:p>
    <w:p>
      <w:pPr>
        <w:spacing w:line="360" w:lineRule="auto"/>
        <w:jc w:val="both"/>
      </w:pPr>
      <w:r>
        <w:rPr>
          <w:rFonts w:ascii="Times New Roman" w:hAnsi="Times New Roman" w:eastAsia="Times New Roman" w:cs="Times New Roman"/>
          <w:b w:val="0"/>
          <w:color w:val="000000"/>
          <w:sz w:val="24"/>
        </w:rPr>
        <w:t>The high perception-model results require caution. Li et al. acknowledge the small participant cohort, untested racial and cultural differences and restriction to two primary clothing colors. The description does not clearly establish an untouched human-labeled test set throughout pseudo-labeling and resampling; some rule-model averages also conflict between the narrative and Table 4. The GAN examples demonstrate recoloring, without a reported independent quantitative evaluation of recommendation benefit [10]. Together, these studies justify examining color as one recommendation signal, while leaving its incremental value for an individual user to be evaluated. An uncertain seasonal estimate should therefore permit user correction and should not override explicitly stated color preferences.</w:t>
      </w:r>
    </w:p>
    <w:p>
      <w:pPr>
        <w:pStyle w:val="Heading1"/>
        <w:jc w:val="left"/>
      </w:pPr>
      <w:r>
        <w:rPr>
          <w:rFonts w:ascii="Times New Roman" w:hAnsi="Times New Roman" w:eastAsia="Times New Roman" w:cs="Times New Roman"/>
          <w:b/>
          <w:color w:val="000000"/>
          <w:sz w:val="24"/>
        </w:rPr>
        <w:t>3.7 Foundational Personalized Recommendation Methods</w:t>
      </w:r>
    </w:p>
    <w:p>
      <w:pPr>
        <w:spacing w:line="360" w:lineRule="auto"/>
        <w:jc w:val="both"/>
      </w:pPr>
      <w:r>
        <w:rPr>
          <w:rFonts w:ascii="Times New Roman" w:hAnsi="Times New Roman" w:eastAsia="Times New Roman" w:cs="Times New Roman"/>
          <w:b w:val="0"/>
          <w:color w:val="000000"/>
          <w:sz w:val="24"/>
        </w:rPr>
        <w:t>Koren, Bell and Volinsky [11] explain matrix factorization as a compact representation of users and items whose inner product predicts ratings, with extensions for biases, implicit feedback, confidence and temporal effects. The Netflix setting illustrates rating prediction evaluated by RMSE; it does not validate garment matching. He and McAuley's VBPR [12] adds learned visual preference factors to latent collaborative factors and optimizes pairwise ranking from implicit feedback. Unlike rating-error minimization, its objective favors observed items over unobserved candidates without requiring explicit negative ratings.</w:t>
      </w:r>
    </w:p>
    <w:p>
      <w:pPr>
        <w:spacing w:line="360" w:lineRule="auto"/>
        <w:jc w:val="both"/>
      </w:pPr>
      <w:r>
        <w:rPr>
          <w:rFonts w:ascii="Times New Roman" w:hAnsi="Times New Roman" w:eastAsia="Times New Roman" w:cs="Times New Roman"/>
          <w:b w:val="0"/>
          <w:color w:val="000000"/>
          <w:sz w:val="24"/>
        </w:rPr>
        <w:t>On Amazon Women, VBPR reports all-item AUC 0.7834 against BPR-MF's 0.7020, and sparse-item AUC 0.6813 against 0.5281 [12]. Its cold-start test concerns items with fewer than five training interactions, not users without history. Thus, these foundational works justify simple collaborative and visual-ranking baselines, while LPAE addresses a different sparse-user problem [5], [11], [12]. Their age is justified by their methodological role, not by a claim that they represent current fashion performance. Neither baseline alone evaluates complete-outfit compatibility or personal color suitability.</w:t>
      </w:r>
    </w:p>
    <w:p>
      <w:pPr>
        <w:sectPr>
          <w:footerReference w:type="default" r:id="rId9"/>
          <w:pgSz w:w="11906" w:h="16838"/>
          <w:pgMar w:top="1417" w:right="1417" w:bottom="1417" w:left="1417" w:header="624" w:footer="624" w:gutter="0"/>
          <w:cols w:space="720"/>
          <w:docGrid w:linePitch="360"/>
        </w:sectPr>
      </w:pPr>
    </w:p>
    <w:p>
      <w:pPr>
        <w:pStyle w:val="Heading1"/>
        <w:jc w:val="left"/>
      </w:pPr>
      <w:r>
        <w:rPr>
          <w:rFonts w:ascii="Times New Roman" w:hAnsi="Times New Roman" w:eastAsia="Times New Roman" w:cs="Times New Roman"/>
          <w:b/>
          <w:color w:val="000000"/>
          <w:sz w:val="24"/>
        </w:rPr>
        <w:t>3.8 Comparative Literature Analysis</w:t>
      </w:r>
    </w:p>
    <w:p>
      <w:pPr>
        <w:spacing w:line="360" w:lineRule="auto"/>
        <w:jc w:val="both"/>
      </w:pPr>
      <w:r>
        <w:rPr>
          <w:rFonts w:ascii="Times New Roman" w:hAnsi="Times New Roman" w:eastAsia="Times New Roman" w:cs="Times New Roman"/>
          <w:b w:val="0"/>
          <w:color w:val="000000"/>
          <w:sz w:val="24"/>
        </w:rPr>
        <w:t>Table 3.1 consolidates the evidence used in the synthesis. Results belong to the cited version and original experimental setting; a larger value across different rows does not imply a better system. In the limitations column, 'Authors' identifies stated limitations and 'Review' identifies limitations or inconsistencies inferred from the reported design. Relevance describes implications for the proposed thesis, rather than implemented capabilities. PDF locations and version checks are recorded in Appendix A.</w:t>
      </w:r>
    </w:p>
    <w:p>
      <w:pPr>
        <w:keepNext/>
        <w:spacing w:line="360" w:lineRule="auto"/>
        <w:jc w:val="both"/>
      </w:pPr>
      <w:r>
        <w:rPr>
          <w:rFonts w:ascii="Times New Roman" w:hAnsi="Times New Roman" w:eastAsia="Times New Roman" w:cs="Times New Roman"/>
          <w:b/>
          <w:color w:val="000000"/>
          <w:sz w:val="24"/>
        </w:rPr>
        <w:t>Table 3.1 Comparative analysis of the twelve scientific works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65" w:type="dxa"/>
          <w:bottom w:w="65" w:type="dxa"/>
          <w:left w:w="75" w:type="dxa"/>
          <w:right w:w="75" w:type="dxa"/>
        </w:tblCellMar>
      </w:tblPr>
      <w:tblGrid>
        <w:gridCol w:w="1361"/>
        <w:gridCol w:w="1474"/>
        <w:gridCol w:w="2041"/>
        <w:gridCol w:w="2211"/>
        <w:gridCol w:w="2211"/>
        <w:gridCol w:w="2665"/>
        <w:gridCol w:w="2041"/>
      </w:tblGrid>
      <w:tr>
        <w:trPr>
          <w:cantSplit/>
          <w:tblHeader w:val="true"/>
        </w:trPr>
        <w:tc>
          <w:tcPr>
            <w:tcW w:type="dxa" w:w="1361"/>
            <w:vAlign w:val="center"/>
          </w:tcPr>
          <w:p>
            <w:pPr>
              <w:keepNext w:val="0"/>
              <w:widowControl/>
              <w:spacing w:before="0" w:after="0" w:line="360" w:lineRule="auto"/>
              <w:jc w:val="left"/>
            </w:pPr>
            <w:r>
              <w:rPr>
                <w:rFonts w:ascii="Times New Roman" w:hAnsi="Times New Roman" w:eastAsia="Times New Roman" w:cs="Times New Roman"/>
                <w:b/>
                <w:color w:val="000000"/>
                <w:sz w:val="21"/>
              </w:rPr>
              <w:t>Authors and Year</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color w:val="000000"/>
                <w:sz w:val="21"/>
              </w:rPr>
              <w:t>Research Objective</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color w:val="000000"/>
                <w:sz w:val="21"/>
              </w:rPr>
              <w:t>Methods / Algorithms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color w:val="000000"/>
                <w:sz w:val="21"/>
              </w:rPr>
              <w:t>Dataset / Experimental Setup</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color w:val="000000"/>
                <w:sz w:val="21"/>
              </w:rPr>
              <w:t>Key Findings</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color w:val="000000"/>
                <w:sz w:val="21"/>
              </w:rPr>
              <w:t>Limitations</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color w:val="000000"/>
                <w:sz w:val="21"/>
              </w:rPr>
              <w:t>Relevance to Our Thesis</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Deldjoo et al. (2023) [1]</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Organize fashion tasks, inputs and evaluation.</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Narrative survey; task and side-information taxonomies; review of visual collaborative filtering, generative and other neural approaches.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DBLP-led search and filtering; more than 50 papers, mostly 2014–2023. Reviews Amazon, Polyvore, DeepFashion and other datasets; no new model benchmark.</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Distinguishes item preference, outfit composition, fit and explanation. Identifies sparse interactions, subjective compatibility and heterogeneous evaluation; no pooled performance estimate.</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explicitly non-exhaustive coverage; dataset accessibility and representativeness problems. Review: historical dataset availability statements do not establish current access.</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Provides task definitions and a basis for separating retrieval, preference, compatibility and system-level evaluation.</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Ding et al. (2023 preprint) [2]</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Compare fashion methods by task.</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Literature survey of filtering and BPR methods, metric learning, topic models, graphs, sequence models and attention; analysis of evaluation protocols.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Google Scholar and selected conference/journal searches. Catalogs datasets from Polyvore, Taobao, Amazon and other sources; no common reimplementation benchmark.</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Separates compatibility from preference; explains weaknesses of co-purchase labels and inconsistent dataset variants. Calls for stronger benchmarks and cross-channel alignment; no original accuracy score.</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Review: selective literature search; no reproducible pooled model comparison. PDF contains template year/venue/DOI fields; verified arXiv v2 year is 2023, not the template's 2021.</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Supports multimodal input, explicit task boundaries and evaluation designed around the proposed fashion application.</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Radford et al. (2021 preprint) [3]</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Learn visual features from image–text pairs.</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CLIP: image encoder (ResNet or ViT) and Transformer text encoder; symmetric contrastive loss over image–text cosine similarities; prompt-based zero-shot classification.</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400 million web image–text pairs (WIT); evaluation on more than 30 datasets, including ImageNet and image–text retrieval benchmarks.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Best reported model reaches 76.2% zero-shot ImageNet top-1 accuracy. Demonstrates image–text transfer without downstream class-specific training.</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weak performance on some fine-grained and out-of-distribution tasks, large data/compute demand and learned biases. Review: no validated outfit compatibility or seasonal-color module.</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Candidate pretrained representation for clothing images and preference text; fashion-specific retrieval and color accuracy still require testing.</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Dosovitskiy et al. (2021) [4]</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Test image-patch Transformers at scale.</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ViT: linear patch embeddings, positional embeddings, class token, self-attention and MLP blocks; supervised pretraining and downstream fine-tuning.</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ImageNet, ImageNet-21k and JFT-300M pretraining; ImageNet, CIFAR, Pets, Flowers and VTAB transfer evaluations.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JFT-pretrained ViT-H/14 achieves 88.55% ± 0.04 ImageNet accuracy after fine-tuning (Table 2). Benefits depend strongly on pretraining scale.</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reduced visual inductive bias makes insufficient-data training difficult; large-scale pretraining remains costly. Review: classification results do not demonstrate personalized fashion ranking.</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Architectural foundation for transferable visual features and for understanding attention; favors testing pretrained encoders in a small thesis project.</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Lu et al. (2021) [5]</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Learn outfit taste from very few examples.</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Learnable personalized anchor embedding (LPAE); stacked set self-attention and attentive pooling; user/general anchors; BPR and orthogonality regularization; anchor-search profiling.</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Polyvore user subsets and filtered IQON-3000 (608 users split into 550/58); frozen ResNet-34 features. AUC/NDCG; test positive:negative ratio 1:10; repeated new-user trials.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Polyvore-53, one outfit: LPAE-g anchor search AUC 0.7938 ± 0.0009 versus FHN optimization 0.7274 ± 0.0032, over 10 runs (Table 3).</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excessive anchors degrade performance. Review: sparse-history tests still require example outfits and a learned anchor pool; zero-history users and photograph-derived palettes are not evaluated.</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Most direct evidence for learning from a few user-selected outfits; motivates a preference-elicitation step before personalized ranking.</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Saed and Teimourpour (2025 preprint) [6]</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Jointly model outfit matching and user taste.</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FGAT: user–outfit–item hierarchy; category co-occurrence priors; graph attention; ResNet-152 visual and Chinese BERT textual features; joint BPR objectives.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POG subset: 38,415 users, 9,373 outfits, 19,175 items and 274,542 interactions. Top-10 ranking, compatibility AUC and four-choice fill-in-the-blank accuracy.</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Reports NDCG@10 0.1340 and compatibility AUC 0.8974. Its Table IV includes stronger NDCG baselines; reporting inconsistencies prevent an unqualified superiority claim.</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static data, category imbalance, graph cost and mainly local relations. Review: conflicting splits and Precision@10 exceeding HR@10 under stated definitions; results need clarification.</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Relevant multimodal relational design, but quantitative evidence should be treated cautiously before choosing a graph model.</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Chen et al. (2019) [7]</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Generate outfits from recent user activity.</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Combined image, text and collaborative embeddings; masked-item Fashion Outfit Model (FOM); POG Transformer preference encoder and autoregressive generator; Faiss retrieval and category rules.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Outfit set: 1,013,136 outfits and 583,464 items. User data: 3,569,112 users. Offline compatibility tests; seven-day online test with eight user buckets.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FOM ordered-input FITB accuracy 68.79% and compatibility AUC 0.8632. POG+FOM reports more than 70% relative CTR improvement over Bi-LSTM+CF online.</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cold-start profiling left for future work. Review: active-user selection, proprietary collaborative features and curated catalog/rules constrain transfer; online confidence intervals not reported.</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Shows an operational retrieval-and-composition pipeline, while demonstrating the interaction history and catalog controls it requires.</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Sarkar et al. (2022 preprint) [8]</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Represent outfits for matching and item retrieval.</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ResNet-18 and SentenceBERT features; unordered Transformer with outfit/target tokens; focal loss; compatibility pretraining; set-wise ranking loss and negative-sampling curriculum; KNN retrieval.</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Polyvore non-disjoint: 53,306 train/10,000 test outfits; disjoint: 16,995/15,154. AUC, FITB accuracy and recall@K; 5,120 human-comparison questions, 10 judgments each.</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Non-disjoint: CP AUC 0.93, FITB 67.10%, retrieval R@10 9.58%. Disjoint: 0.88, 59.48%, 6.53%; not best at every retrieval cutoff.</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one ground-truth item misses valid alternatives; some disjoint retrieval results are lower than CSA-Net. Review: free-text retrieval is qualitative; no learned user-history preference model.</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Strong candidate pattern for indexed complementary-item retrieval; personalization and marketplace feasibility require separate modules and tests.</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Stacchio et al. (2024 author manuscript) [9]</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Classify facial seasonal-color categories.</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Expert-supervised annotation using celebrity pivots; face-part masking; frozen FaRL16/FaRL64 or ResNeXt50 backbones with trainable two-layer classifiers.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4,920 images: 2,981 CelebA and 1,939 pivotal-set images; approximately 80/20 image split. Accuracy, precision, recall, F1 and top-K accuracy.</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Four seasons: FaRL64 accuracy 55.4%, F1 0.548. Twelve subtypes: FaRL16 accuracy 31.8%, F1 0.310. Fine categories remain difficult.</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substantial class confusion and need for more data. Review: image separation is stated but identity separation and annotation agreement coefficients are not; lighting/demographic robustness not established.</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Closest evidence for the photo-to-season component; supports tentative suggestions, user correction and dedicated validation rather than definitive classification.</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Li et al. (2025) [10]</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Score clothing-color harmony and suggest colors.</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RGB/XYZ/CIELCH and garment-area features; multi-output rule network; SVM and CNN perception models with pseudo-labeling/SMOTE-ENN; GAN with VAE generator for recoloring.</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9,056 two-piece DeepFashion-Multimodal images; 500 images assessed twice by 20 observers (mean age 20); calibrated display. Classification, regression and observer-agreement measures.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Perception-model tables report SVM accuracy 0.98 supervised/0.99 semi-supervised; custom CNN accuracy 0.953 in text. These concern clothing-color harmony, not seasonal classification.</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small participant cohort, no racial/cultural comparison and two primary garment colors. Review: pseudo-label/resampling test independence is insufficiently clear; rule-model means conflict between text and Table 4.</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Supports a separate clothing-color scoring component; does not validate which clothing colors suit an individual face.</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Koren, Bell and Volinsky (2009) [11]</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Explain factor models for preference prediction.</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Latent user/item factors; regularized squared-error learning; SGD/ALS; user/item biases; implicit feedback, temporal effects and confidence weighting.</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Netflix Prize context: more than 100 million ratings, approximately 500,000 users and more than 17,000 movies; held-out rating prediction measured by RMSE.</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Explains how richer factor models improve rating prediction and incorporate additional signals. Competition ensemble results are not evidence for one isolated factor model or for fashion compatibility.</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sparse feedback and cold-start challenges motivate side information. Review: movie-rating setting, no garment images or outfit evaluation; latent factors need not be interpretable.</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Justifies a simple collaborative baseline and distinguishes rating-error objectives from outfit and top-K evaluation.</w:t>
            </w:r>
          </w:p>
        </w:tc>
      </w:tr>
      <w:tr>
        <w:trPr>
          <w:cantSplit/>
        </w:trPr>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He and McAuley (2015 preprint) [12]</w:t>
            </w:r>
          </w:p>
        </w:tc>
        <w:tc>
          <w:tcPr>
            <w:tcW w:type="dxa" w:w="1474"/>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Use product images to improve item ranking.</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VBPR: matrix factorization plus learned visual factors and visual bias; fixed 4,096-dimensional CNN features; BPR pairwise ranking optimization.</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Amazon Women, Men and Phones plus Tradesy; 2,489,226 total feedback events after filtering. Per-user validation/test holdout; AUC, including items with fewer than five training interactions.</w:t>
            </w:r>
          </w:p>
        </w:tc>
        <w:tc>
          <w:tcPr>
            <w:tcW w:type="dxa" w:w="221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Amazon Women: all-item AUC 0.7834 versus BPR-MF 0.7020; sparse-item AUC 0.6813 versus 0.5281 (Table 3). Gains vary across domains.</w:t>
            </w:r>
          </w:p>
        </w:tc>
        <w:tc>
          <w:tcPr>
            <w:tcW w:type="dxa" w:w="2665"/>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Authors: temporal dynamics left for future work. Review: sparse-item success does not resolve zero-history users; single-item preference ranking does not model complete-outfit compatibility.</w:t>
            </w:r>
          </w:p>
        </w:tc>
        <w:tc>
          <w:tcPr>
            <w:tcW w:type="dxa" w:w="2041"/>
            <w:vAlign w:val="center"/>
          </w:tcPr>
          <w:p>
            <w:pPr>
              <w:keepNext w:val="0"/>
              <w:widowControl/>
              <w:spacing w:before="0" w:after="0" w:line="360" w:lineRule="auto"/>
              <w:jc w:val="left"/>
            </w:pPr>
            <w:r>
              <w:rPr>
                <w:rFonts w:ascii="Times New Roman" w:hAnsi="Times New Roman" w:eastAsia="Times New Roman" w:cs="Times New Roman"/>
                <w:b w:val="0"/>
                <w:color w:val="000000"/>
                <w:sz w:val="21"/>
              </w:rPr>
              <w:t>Practical visual-ranking baseline for testing whether images improve recommendations beyond collaborative signals.</w:t>
            </w:r>
          </w:p>
        </w:tc>
      </w:tr>
    </w:tbl>
    <w:p>
      <w:pPr>
        <w:sectPr>
          <w:pgSz w:w="16838" w:h="11906" w:orient="landscape"/>
          <w:pgMar w:top="1417" w:right="1417" w:bottom="1417" w:left="1417" w:header="624" w:footer="624" w:gutter="0"/>
          <w:cols w:space="720"/>
          <w:docGrid w:linePitch="360"/>
        </w:sectPr>
      </w:pPr>
    </w:p>
    <w:p>
      <w:pPr>
        <w:pStyle w:val="Heading1"/>
        <w:jc w:val="left"/>
      </w:pPr>
      <w:r>
        <w:rPr>
          <w:rFonts w:ascii="Times New Roman" w:hAnsi="Times New Roman" w:eastAsia="Times New Roman" w:cs="Times New Roman"/>
          <w:b/>
          <w:color w:val="000000"/>
          <w:sz w:val="24"/>
        </w:rPr>
        <w:t>3.9 Research Gaps and Implications for the Proposed System</w:t>
      </w:r>
    </w:p>
    <w:p>
      <w:pPr>
        <w:spacing w:line="360" w:lineRule="auto"/>
        <w:jc w:val="both"/>
      </w:pPr>
      <w:r>
        <w:rPr>
          <w:rFonts w:ascii="Times New Roman" w:hAnsi="Times New Roman" w:eastAsia="Times New Roman" w:cs="Times New Roman"/>
          <w:b w:val="0"/>
          <w:color w:val="000000"/>
          <w:sz w:val="24"/>
        </w:rPr>
        <w:t>Integration of appearance with preference remains an evaluation gap within this source set. Outfit personalization studies evaluate behavioral or outfit-example signals, Deep Armocromia evaluates seasonal labels, and Li et al. evaluate clothing-color harmony [5]–[10]. Their combination has not been evaluated as the proposed workflow in these experiments. This is a cross-study inference, not evidence that no related integrated system exists. Indeed, Deep Armocromia's related-work discussion identifies earlier color-aware clothing recommendation [9]. A defensible thesis question is whether adding uncertain appearance-derived color information improves user-rated recommendations beyond explicit preferences and compatibility alone.</w:t>
      </w:r>
    </w:p>
    <w:p>
      <w:pPr>
        <w:spacing w:line="360" w:lineRule="auto"/>
        <w:jc w:val="both"/>
      </w:pPr>
      <w:r>
        <w:rPr>
          <w:rFonts w:ascii="Times New Roman" w:hAnsi="Times New Roman" w:eastAsia="Times New Roman" w:cs="Times New Roman"/>
          <w:b w:val="0"/>
          <w:color w:val="000000"/>
          <w:sz w:val="24"/>
        </w:rPr>
        <w:t>Compatibility and preference require joint assessment even when their models are separate. The surveys directly document limitations in how these objectives are connected and evaluated [1], [2]. LPAE, FGAT and POG already address their relationship, so merely combining them is not a justified novelty claim [5]–[7]. For a new application without interaction logs, explicit style, color, occasion, budget and size inputs could support an initial content-based profile, with optional outfit examples inspired by LPAE. Zero-history performance should be evaluated separately from sparse-history and established-user performance. Whether a graph model provides enough benefit to justify its interaction requirements and cost remains an empirical question.</w:t>
      </w:r>
    </w:p>
    <w:p>
      <w:pPr>
        <w:spacing w:line="360" w:lineRule="auto"/>
        <w:jc w:val="both"/>
      </w:pPr>
      <w:r>
        <w:rPr>
          <w:rFonts w:ascii="Times New Roman" w:hAnsi="Times New Roman" w:eastAsia="Times New Roman" w:cs="Times New Roman"/>
          <w:b w:val="0"/>
          <w:color w:val="000000"/>
          <w:sz w:val="24"/>
        </w:rPr>
        <w:t>Photograph uncertainty requires a separate validation plan. Deep Armocromia's modest top-1 results and unresolved identity and annotation questions motivate identity-separated testing, repeat-photo consistency checks and transparent uncertainty reporting [9]. Lighting variation should be included in planned tests, rather than assumed to be solved by a pretrained encoder. A candidate implementation could isolate facial regions, estimate chromatic features and return editable palette suggestions. Clothing-color harmony would remain a separate component informed by Li et al. [10]. The hypothesis that these suggestions improve outfits should be tested using user judgments, not inferred from seasonal-label accuracy.</w:t>
      </w:r>
    </w:p>
    <w:p>
      <w:pPr>
        <w:spacing w:line="360" w:lineRule="auto"/>
        <w:jc w:val="both"/>
      </w:pPr>
      <w:r>
        <w:rPr>
          <w:rFonts w:ascii="Times New Roman" w:hAnsi="Times New Roman" w:eastAsia="Times New Roman" w:cs="Times New Roman"/>
          <w:b w:val="0"/>
          <w:color w:val="000000"/>
          <w:sz w:val="24"/>
        </w:rPr>
        <w:t>External marketplace catalogs introduce an operational gap inferred from the comparison. Ding et al. explicitly identify cross-channel alignment as a challenge, while POG's deployment uses a curated item pool and domain rules [2], [7]. These findings motivate testing how catalog records, categories, images and variants would be normalized across available integrations. Price, size availability, stock status and product links would need checking before display; historical outfit datasets do not validate their freshness. The thesis should initially specify a reproducible catalog snapshot and an integration method that is actually available. Live access, permitted usage and update mechanisms remain implementation dependencies, not established features of the reviewed algorithms.</w:t>
      </w:r>
    </w:p>
    <w:p>
      <w:pPr>
        <w:spacing w:line="360" w:lineRule="auto"/>
        <w:jc w:val="both"/>
      </w:pPr>
      <w:r>
        <w:rPr>
          <w:rFonts w:ascii="Times New Roman" w:hAnsi="Times New Roman" w:eastAsia="Times New Roman" w:cs="Times New Roman"/>
          <w:b w:val="0"/>
          <w:color w:val="000000"/>
          <w:sz w:val="24"/>
        </w:rPr>
        <w:t>These gaps suggest a candidate architecture with a photograph-analysis component, a preference profile, catalog filtering, candidate retrieval, compatibility scoring and final ranking. Pretrained image–text embeddings and indexed complementary retrieval are plausible starting points, but model selection should follow comparisons against simpler content-based and visual-ranking baselines [1]–[4], [8], [11], [12]. Evaluation should separate seasonal classification and calibration, compatibility AUC or fill-in-the-blank accuracy, and personalized ranking with clearly defined candidate sets. Budget, size and availability compliance and retrieval latency should be assessed as system properties. Ablations should compare preferences alone, preferences with compatibility, and the addition of appearance-derived color information. An independent human assessment of outfit relevance and color suitability would test the proposed integration while avoiding the assumption that one offline metric demonstrates overall usefulness [1], [2], [8]–[10].</w:t>
      </w:r>
    </w:p>
    <w:p>
      <w:pPr>
        <w:pStyle w:val="Heading1"/>
        <w:jc w:val="left"/>
      </w:pPr>
      <w:r>
        <w:rPr>
          <w:rFonts w:ascii="Times New Roman" w:hAnsi="Times New Roman" w:eastAsia="Times New Roman" w:cs="Times New Roman"/>
          <w:b/>
          <w:color w:val="000000"/>
          <w:sz w:val="24"/>
        </w:rPr>
        <w:t>3.10 Conclusion</w:t>
      </w:r>
    </w:p>
    <w:p>
      <w:pPr>
        <w:spacing w:line="360" w:lineRule="auto"/>
        <w:jc w:val="both"/>
      </w:pPr>
      <w:r>
        <w:rPr>
          <w:rFonts w:ascii="Times New Roman" w:hAnsi="Times New Roman" w:eastAsia="Times New Roman" w:cs="Times New Roman"/>
          <w:b w:val="0"/>
          <w:color w:val="000000"/>
          <w:sz w:val="24"/>
        </w:rPr>
        <w:t>The reviewed literature supports combining transferable visual representations with explicit preference modeling and outfit-level compatibility, while preserving their distinct evaluation targets [1]–[8], [11], [12]. LPAE provides evidence for profiling from a few outfit examples, POG demonstrates deployment under substantial behavioral and catalog support, and OutfitTransformer offers an indexed complementary-retrieval pattern. FGAT is architecturally relevant, but its supplied preprint requires clarification of experimental reporting before its gains can be relied upon [5]–[8].</w:t>
      </w:r>
    </w:p>
    <w:p>
      <w:pPr>
        <w:spacing w:line="360" w:lineRule="auto"/>
        <w:jc w:val="both"/>
      </w:pPr>
      <w:r>
        <w:rPr>
          <w:rFonts w:ascii="Times New Roman" w:hAnsi="Times New Roman" w:eastAsia="Times New Roman" w:cs="Times New Roman"/>
          <w:b w:val="0"/>
          <w:color w:val="000000"/>
          <w:sz w:val="24"/>
        </w:rPr>
        <w:t>The color-analysis evidence is more limited: seasonal classification remains uncertain, and clothing-color harmony models do not establish personal color suitability [9], [10]. Accordingly, the proposed thesis should investigate whether an editable appearance-derived signal adds value to a preference- and compatibility-based system. Its contribution would be demonstrated through reproducible component comparisons, independent user assessment and feasible catalog integration, rather than assumed from combining existing algorithms.</w:t>
      </w:r>
    </w:p>
    <w:p>
      <w:r>
        <w:rPr>
          <w:rFonts w:ascii="Times New Roman" w:hAnsi="Times New Roman" w:eastAsia="Times New Roman" w:cs="Times New Roman"/>
          <w:color w:val="000000"/>
        </w:rPr>
        <w:br w:type="page"/>
      </w:r>
    </w:p>
    <w:p>
      <w:pPr>
        <w:pStyle w:val="Heading1"/>
        <w:jc w:val="left"/>
      </w:pPr>
      <w:r>
        <w:rPr>
          <w:rFonts w:ascii="Times New Roman" w:hAnsi="Times New Roman" w:eastAsia="Times New Roman" w:cs="Times New Roman"/>
          <w:b/>
          <w:color w:val="000000"/>
          <w:sz w:val="24"/>
        </w:rPr>
        <w:t>References</w:t>
      </w:r>
    </w:p>
    <w:p>
      <w:pPr>
        <w:keepLines/>
        <w:spacing w:line="360" w:lineRule="auto" w:after="60"/>
        <w:ind w:left="425" w:hanging="425"/>
        <w:jc w:val="both"/>
      </w:pPr>
      <w:r>
        <w:rPr>
          <w:rFonts w:ascii="Times New Roman" w:hAnsi="Times New Roman" w:eastAsia="Times New Roman" w:cs="Times New Roman"/>
          <w:b w:val="0"/>
          <w:color w:val="000000"/>
          <w:sz w:val="24"/>
        </w:rPr>
        <w:t>[1] Y. Deldjoo et al., “A review of modern fashion recommender systems,” ACM Computing Surveys, vol. 56, no. 4, Art. no. 87, pp. 1–37, Oct. 2023, doi: 10.1145/3624733.</w:t>
      </w:r>
    </w:p>
    <w:p>
      <w:pPr>
        <w:keepLines/>
        <w:spacing w:line="360" w:lineRule="auto" w:after="60"/>
        <w:ind w:left="425" w:hanging="425"/>
        <w:jc w:val="both"/>
      </w:pPr>
      <w:r>
        <w:rPr>
          <w:rFonts w:ascii="Times New Roman" w:hAnsi="Times New Roman" w:eastAsia="Times New Roman" w:cs="Times New Roman"/>
          <w:b w:val="0"/>
          <w:color w:val="000000"/>
          <w:sz w:val="24"/>
        </w:rPr>
        <w:t>[2] Y. Ding, Z. Lai, P. Y. Mok, and T.-S. Chua, “Computational technologies for fashion recommendation: A survey,” arXiv:2306.03395, ver. 2, Oct. 30, 2023, doi: 10.48550/arXiv.2306.03395.</w:t>
      </w:r>
    </w:p>
    <w:p>
      <w:pPr>
        <w:keepLines/>
        <w:spacing w:line="360" w:lineRule="auto" w:after="60"/>
        <w:ind w:left="425" w:hanging="425"/>
        <w:jc w:val="both"/>
      </w:pPr>
      <w:r>
        <w:rPr>
          <w:rFonts w:ascii="Times New Roman" w:hAnsi="Times New Roman" w:eastAsia="Times New Roman" w:cs="Times New Roman"/>
          <w:b w:val="0"/>
          <w:color w:val="000000"/>
          <w:sz w:val="24"/>
        </w:rPr>
        <w:t>[3] A. Radford et al., “Learning transferable visual models from natural language supervision,” arXiv:2103.00020, ver. 1, Feb. 26, 2021, doi: 10.48550/arXiv.2103.00020.</w:t>
      </w:r>
    </w:p>
    <w:p>
      <w:pPr>
        <w:keepLines/>
        <w:spacing w:line="360" w:lineRule="auto" w:after="60"/>
        <w:ind w:left="425" w:hanging="425"/>
        <w:jc w:val="both"/>
      </w:pPr>
      <w:r>
        <w:rPr>
          <w:rFonts w:ascii="Times New Roman" w:hAnsi="Times New Roman" w:eastAsia="Times New Roman" w:cs="Times New Roman"/>
          <w:b w:val="0"/>
          <w:color w:val="000000"/>
          <w:sz w:val="24"/>
        </w:rPr>
        <w:t xml:space="preserve">[4] A. Dosovitskiy et al., “An image is worth 16x16 words: Transformers for image recognition at scale,” in Proc. International Conference on Learning Representations (ICLR), 2021. [Online]. Available: </w:t>
      </w:r>
      <w:hyperlink r:id="rId10">
        <w:r>
          <w:rPr>
            <w:rFonts w:ascii="Times New Roman" w:hAnsi="Times New Roman" w:eastAsia="Times New Roman" w:cs="Times New Roman"/>
            <w:color w:val="000000"/>
            <w:sz w:val="24"/>
          </w:rPr>
          <w:t>https://openreview.net/forum?id=YicbFdNTTy</w:t>
        </w:r>
      </w:hyperlink>
    </w:p>
    <w:p>
      <w:pPr>
        <w:keepLines/>
        <w:spacing w:line="360" w:lineRule="auto" w:after="60"/>
        <w:ind w:left="425" w:hanging="425"/>
        <w:jc w:val="both"/>
      </w:pPr>
      <w:r>
        <w:rPr>
          <w:rFonts w:ascii="Times New Roman" w:hAnsi="Times New Roman" w:eastAsia="Times New Roman" w:cs="Times New Roman"/>
          <w:b w:val="0"/>
          <w:color w:val="000000"/>
          <w:sz w:val="24"/>
        </w:rPr>
        <w:t xml:space="preserve">[5] Z. Lu, Y. Hu, Y. Chen, and B. Zeng, “Personalized outfit recommendation with learnable anchors,” in Proc. IEEE/CVF Conference on Computer Vision and Pattern Recognition (CVPR), 2021, pp. 12722–12731. [Online]. Available: </w:t>
      </w:r>
      <w:hyperlink r:id="rId11">
        <w:r>
          <w:rPr>
            <w:rFonts w:ascii="Times New Roman" w:hAnsi="Times New Roman" w:eastAsia="Times New Roman" w:cs="Times New Roman"/>
            <w:color w:val="000000"/>
            <w:sz w:val="24"/>
          </w:rPr>
          <w:t>https://openaccess.thecvf.com/content/CVPR2021/html/Lu_Personalized_Outfit_Recommendation_With_Learnable_Anchors_CVPR_2021_paper.html</w:t>
        </w:r>
      </w:hyperlink>
    </w:p>
    <w:p>
      <w:pPr>
        <w:keepLines/>
        <w:spacing w:line="360" w:lineRule="auto" w:after="60"/>
        <w:ind w:left="425" w:hanging="425"/>
        <w:jc w:val="both"/>
      </w:pPr>
      <w:r>
        <w:rPr>
          <w:rFonts w:ascii="Times New Roman" w:hAnsi="Times New Roman" w:eastAsia="Times New Roman" w:cs="Times New Roman"/>
          <w:b w:val="0"/>
          <w:color w:val="000000"/>
          <w:sz w:val="24"/>
        </w:rPr>
        <w:t>[6] S. Saed and B. Teimourpour, “Hybrid-hierarchical fashion graph attention network for compatibility-oriented and personalized outfit recommendation,” arXiv:2508.11105, ver. 2, Aug. 20, 2025, doi: 10.48550/arXiv.2508.11105.</w:t>
      </w:r>
    </w:p>
    <w:p>
      <w:pPr>
        <w:keepLines/>
        <w:spacing w:line="360" w:lineRule="auto" w:after="60"/>
        <w:ind w:left="425" w:hanging="425"/>
        <w:jc w:val="both"/>
      </w:pPr>
      <w:r>
        <w:rPr>
          <w:rFonts w:ascii="Times New Roman" w:hAnsi="Times New Roman" w:eastAsia="Times New Roman" w:cs="Times New Roman"/>
          <w:b w:val="0"/>
          <w:color w:val="000000"/>
          <w:sz w:val="24"/>
        </w:rPr>
        <w:t>[7] W. Chen et al., “POG: Personalized outfit generation for fashion recommendation at Alibaba iFashion,” in Proc. 25th ACM SIGKDD International Conference on Knowledge Discovery and Data Mining, 2019, pp. 2662–2670, doi: 10.1145/3292500.3330652.</w:t>
      </w:r>
    </w:p>
    <w:p>
      <w:pPr>
        <w:keepLines/>
        <w:spacing w:line="360" w:lineRule="auto" w:after="60"/>
        <w:ind w:left="425" w:hanging="425"/>
        <w:jc w:val="both"/>
      </w:pPr>
      <w:r>
        <w:rPr>
          <w:rFonts w:ascii="Times New Roman" w:hAnsi="Times New Roman" w:eastAsia="Times New Roman" w:cs="Times New Roman"/>
          <w:b w:val="0"/>
          <w:color w:val="000000"/>
          <w:sz w:val="24"/>
        </w:rPr>
        <w:t>[8] R. Sarkar et al., “OutfitTransformer: Learning outfit representations for fashion recommendation,” arXiv:2204.04812, ver. 2, Apr. 15, 2022, doi: 10.48550/arXiv.2204.04812.</w:t>
      </w:r>
    </w:p>
    <w:p>
      <w:pPr>
        <w:keepLines/>
        <w:spacing w:line="360" w:lineRule="auto" w:after="60"/>
        <w:ind w:left="425" w:hanging="425"/>
        <w:jc w:val="both"/>
      </w:pPr>
      <w:r>
        <w:rPr>
          <w:rFonts w:ascii="Times New Roman" w:hAnsi="Times New Roman" w:eastAsia="Times New Roman" w:cs="Times New Roman"/>
          <w:b w:val="0"/>
          <w:color w:val="000000"/>
          <w:sz w:val="24"/>
        </w:rPr>
        <w:t xml:space="preserve">[9] L. Stacchio, M. Paolanti, F. Spigarelli, and E. Frontoni, “Deep Armocromia: A novel dataset for face seasonal color analysis and classification,” author manuscript for ECCV 2024 Workshops, 2024. [Online]. Available: </w:t>
      </w:r>
      <w:hyperlink r:id="rId12">
        <w:r>
          <w:rPr>
            <w:rFonts w:ascii="Times New Roman" w:hAnsi="Times New Roman" w:eastAsia="Times New Roman" w:cs="Times New Roman"/>
            <w:color w:val="000000"/>
            <w:sz w:val="24"/>
          </w:rPr>
          <w:t>https://lorenzo-stacchio.github.io/Deep-Armocromia/</w:t>
        </w:r>
      </w:hyperlink>
    </w:p>
    <w:p>
      <w:pPr>
        <w:keepLines/>
        <w:spacing w:line="360" w:lineRule="auto" w:after="60"/>
        <w:ind w:left="425" w:hanging="425"/>
        <w:jc w:val="both"/>
      </w:pPr>
      <w:r>
        <w:rPr>
          <w:rFonts w:ascii="Times New Roman" w:hAnsi="Times New Roman" w:eastAsia="Times New Roman" w:cs="Times New Roman"/>
          <w:b w:val="0"/>
          <w:color w:val="000000"/>
          <w:sz w:val="24"/>
        </w:rPr>
        <w:t>[10] H.-C. Li, L.-K. Wang, Y.-K. Chang, and K.-Y. Huang, “Establishing colour harmony evaluation and recommendation model for clothing colour matching based on machine learning and deep learning,” Fashion and Textiles, vol. 12, Art. no. 27, 2025, doi: 10.1186/s40691-025-00433-y.</w:t>
      </w:r>
    </w:p>
    <w:p>
      <w:pPr>
        <w:keepLines/>
        <w:spacing w:line="360" w:lineRule="auto" w:after="60"/>
        <w:ind w:left="425" w:hanging="425"/>
        <w:jc w:val="both"/>
      </w:pPr>
      <w:r>
        <w:rPr>
          <w:rFonts w:ascii="Times New Roman" w:hAnsi="Times New Roman" w:eastAsia="Times New Roman" w:cs="Times New Roman"/>
          <w:b w:val="0"/>
          <w:color w:val="000000"/>
          <w:sz w:val="24"/>
        </w:rPr>
        <w:t>[11] Y. Koren, R. Bell, and C. Volinsky, “Matrix factorization techniques for recommender systems,” Computer, vol. 42, no. 8, pp. 42–49, Aug. 2009, doi: 10.1109/MC.2009.263.</w:t>
      </w:r>
    </w:p>
    <w:p>
      <w:pPr>
        <w:keepLines/>
        <w:spacing w:line="360" w:lineRule="auto" w:after="60"/>
        <w:ind w:left="425" w:hanging="425"/>
        <w:jc w:val="both"/>
      </w:pPr>
      <w:r>
        <w:rPr>
          <w:rFonts w:ascii="Times New Roman" w:hAnsi="Times New Roman" w:eastAsia="Times New Roman" w:cs="Times New Roman"/>
          <w:b w:val="0"/>
          <w:color w:val="000000"/>
          <w:sz w:val="24"/>
        </w:rPr>
        <w:t>[12] R. He and J. McAuley, “VBPR: Visual Bayesian personalized ranking from implicit feedback,” arXiv:1510.01784, ver. 1, Oct. 6, 2015, doi: 10.48550/arXiv.1510.01784.</w:t>
      </w:r>
    </w:p>
    <w:p>
      <w:r>
        <w:rPr>
          <w:rFonts w:ascii="Times New Roman" w:hAnsi="Times New Roman" w:eastAsia="Times New Roman" w:cs="Times New Roman"/>
          <w:color w:val="000000"/>
        </w:rPr>
        <w:br w:type="page"/>
      </w:r>
    </w:p>
    <w:p>
      <w:pPr>
        <w:pStyle w:val="Heading1"/>
        <w:jc w:val="left"/>
      </w:pPr>
      <w:r>
        <w:rPr>
          <w:rFonts w:ascii="Times New Roman" w:hAnsi="Times New Roman" w:eastAsia="Times New Roman" w:cs="Times New Roman"/>
          <w:b/>
          <w:color w:val="000000"/>
          <w:sz w:val="24"/>
        </w:rPr>
        <w:t>Appendix A Source Verification Notes</w:t>
      </w:r>
    </w:p>
    <w:p>
      <w:pPr>
        <w:spacing w:line="360" w:lineRule="auto"/>
        <w:jc w:val="both"/>
      </w:pPr>
      <w:r>
        <w:rPr>
          <w:rFonts w:ascii="Times New Roman" w:hAnsi="Times New Roman" w:eastAsia="Times New Roman" w:cs="Times New Roman"/>
          <w:b w:val="0"/>
          <w:color w:val="000000"/>
          <w:sz w:val="24"/>
        </w:rPr>
        <w:t>Verification date: 18 October 2026. Page numbers below refer to physical PDF pages counted from 1, not the thesis document pages. All twelve supplied PDFs were readable and matched the intended works by title and authors; no topic-mismatched file was found. The supplied versions provide the primary methodological and numerical evidence. External publisher, proceedings, repository and author records were used for bibliographic checks. A later publication record does not establish that every result is unchanged from an earlier manuscript.</w:t>
      </w:r>
    </w:p>
    <w:p>
      <w:pPr>
        <w:pStyle w:val="Heading2"/>
        <w:jc w:val="left"/>
      </w:pPr>
      <w:r>
        <w:rPr>
          <w:rFonts w:ascii="Times New Roman" w:hAnsi="Times New Roman" w:eastAsia="Times New Roman" w:cs="Times New Roman"/>
          <w:b/>
          <w:color w:val="000000"/>
          <w:sz w:val="24"/>
        </w:rPr>
        <w:t>A.1 Bibliographic and version verification</w:t>
      </w:r>
    </w:p>
    <w:p>
      <w:pPr>
        <w:spacing w:line="360" w:lineRule="auto"/>
        <w:jc w:val="both"/>
      </w:pPr>
      <w:r>
        <w:rPr>
          <w:rFonts w:ascii="Times New Roman" w:hAnsi="Times New Roman" w:eastAsia="Times New Roman" w:cs="Times New Roman"/>
          <w:b w:val="0"/>
          <w:color w:val="000000"/>
          <w:sz w:val="24"/>
        </w:rPr>
        <w:t>[1] Deldjoo, Nazary, Ramisa, McAuley, Pellegrini, Bellogin and Di Noia. 01-3624733.pdf identifies ACM Computing Surveys 56(4), article 87, October 2023, DOI 10.1145/3624733. The initial list's 2024 reflects issue-year indexing; reference [1] retains the supplied PDF's 2023 online year. Direct ACM access was blocked, so the printed primary metadata is retained without claiming an independent full publisher-page check.</w:t>
      </w:r>
    </w:p>
    <w:p>
      <w:pPr>
        <w:spacing w:line="360" w:lineRule="auto"/>
        <w:jc w:val="both"/>
      </w:pPr>
      <w:r>
        <w:rPr>
          <w:rFonts w:ascii="Times New Roman" w:hAnsi="Times New Roman" w:eastAsia="Times New Roman" w:cs="Times New Roman"/>
          <w:b w:val="0"/>
          <w:color w:val="000000"/>
          <w:sz w:val="24"/>
        </w:rPr>
        <w:t xml:space="preserve">[2] Ding, Lai, Mok and Chua. 02-2306.03395v2.pdf matches arXiv v2, 30 October 2023: </w:t>
      </w:r>
      <w:hyperlink r:id="rId13">
        <w:r>
          <w:rPr>
            <w:rFonts w:ascii="Times New Roman" w:hAnsi="Times New Roman" w:eastAsia="Times New Roman" w:cs="Times New Roman"/>
            <w:color w:val="000000"/>
            <w:sz w:val="24"/>
          </w:rPr>
          <w:t>https://arxiv.org/abs/2306.03395</w:t>
        </w:r>
      </w:hyperlink>
      <w:r>
        <w:rPr>
          <w:rFonts w:ascii="Times New Roman" w:hAnsi="Times New Roman" w:eastAsia="Times New Roman" w:cs="Times New Roman"/>
          <w:b w:val="0"/>
          <w:color w:val="000000"/>
          <w:sz w:val="24"/>
        </w:rPr>
        <w:t xml:space="preserve">. Its 2021 date, volume 1(1) and DOI 10.1145/1122445.1122456 are template metadata and are not used. The related ACM article is 56(5), article 121 (2024), DOI 10.1145/3627100; the university record reports early online publication in 2023: </w:t>
      </w:r>
      <w:hyperlink r:id="rId14">
        <w:r>
          <w:rPr>
            <w:rFonts w:ascii="Times New Roman" w:hAnsi="Times New Roman" w:eastAsia="Times New Roman" w:cs="Times New Roman"/>
            <w:color w:val="000000"/>
            <w:sz w:val="24"/>
          </w:rPr>
          <w:t>https://researchportal.hkust.edu.hk/en/publications/computational-technologies-for-fashion-recommendation-a-survey/</w:t>
        </w:r>
      </w:hyperlink>
      <w:r>
        <w:rPr>
          <w:rFonts w:ascii="Times New Roman" w:hAnsi="Times New Roman" w:eastAsia="Times New Roman" w:cs="Times New Roman"/>
          <w:b w:val="0"/>
          <w:color w:val="000000"/>
          <w:sz w:val="24"/>
        </w:rPr>
        <w:t>.</w:t>
      </w:r>
    </w:p>
    <w:p>
      <w:pPr>
        <w:spacing w:line="360" w:lineRule="auto"/>
        <w:jc w:val="both"/>
      </w:pPr>
      <w:r>
        <w:rPr>
          <w:rFonts w:ascii="Times New Roman" w:hAnsi="Times New Roman" w:eastAsia="Times New Roman" w:cs="Times New Roman"/>
          <w:b w:val="0"/>
          <w:color w:val="000000"/>
          <w:sz w:val="24"/>
        </w:rPr>
        <w:t xml:space="preserve">[3] Radford, Kim, Hallacy, Ramesh, Goh, Agarwal, Sastry, Askell, Mishkin, Clark, Krueger and Sutskever. 03-2103.00020v1.pdf is the 26 February 2021 arXiv version, confirmed at its versioned URL in [3]. Its embedded PDF subject mentions ICML 2020, but the formal proceedings are ICML 2021, PMLR 139, pp. 8748–8763: </w:t>
      </w:r>
      <w:hyperlink r:id="rId15">
        <w:r>
          <w:rPr>
            <w:rFonts w:ascii="Times New Roman" w:hAnsi="Times New Roman" w:eastAsia="Times New Roman" w:cs="Times New Roman"/>
            <w:color w:val="000000"/>
            <w:sz w:val="24"/>
          </w:rPr>
          <w:t>https://proceedings.mlr.press/v139/radford21a.html</w:t>
        </w:r>
      </w:hyperlink>
      <w:r>
        <w:rPr>
          <w:rFonts w:ascii="Times New Roman" w:hAnsi="Times New Roman" w:eastAsia="Times New Roman" w:cs="Times New Roman"/>
          <w:b w:val="0"/>
          <w:color w:val="000000"/>
          <w:sz w:val="24"/>
        </w:rPr>
        <w:t>.</w:t>
      </w:r>
    </w:p>
    <w:p>
      <w:pPr>
        <w:spacing w:line="360" w:lineRule="auto"/>
        <w:jc w:val="both"/>
      </w:pPr>
      <w:r>
        <w:rPr>
          <w:rFonts w:ascii="Times New Roman" w:hAnsi="Times New Roman" w:eastAsia="Times New Roman" w:cs="Times New Roman"/>
          <w:b w:val="0"/>
          <w:color w:val="000000"/>
          <w:sz w:val="24"/>
        </w:rPr>
        <w:t xml:space="preserve">[4] Dosovitskiy, Beyer, Kolesnikov, Weissenborn, Zhai, Unterthiner, Dehghani, Minderer, Heigold, Gelly, Uszkoreit and Houlsby. 04-1909_an_image_is_worth_16x16_words_.pdf explicitly states ICLR 2021; the filename is not a publication year. Title and authors match the Google Research record: </w:t>
      </w:r>
      <w:hyperlink r:id="rId16">
        <w:r>
          <w:rPr>
            <w:rFonts w:ascii="Times New Roman" w:hAnsi="Times New Roman" w:eastAsia="Times New Roman" w:cs="Times New Roman"/>
            <w:color w:val="000000"/>
            <w:sz w:val="24"/>
          </w:rPr>
          <w:t>https://research.google/pubs/an-image-is-worth-16x16-words-transformers-for-image-recognition-at-scale/</w:t>
        </w:r>
      </w:hyperlink>
      <w:r>
        <w:rPr>
          <w:rFonts w:ascii="Times New Roman" w:hAnsi="Times New Roman" w:eastAsia="Times New Roman" w:cs="Times New Roman"/>
          <w:b w:val="0"/>
          <w:color w:val="000000"/>
          <w:sz w:val="24"/>
        </w:rPr>
        <w:t>. No conference DOI is assigned here; [4] uses the official OpenReview URL, whose direct page required verification.</w:t>
      </w:r>
    </w:p>
    <w:p>
      <w:pPr>
        <w:spacing w:line="360" w:lineRule="auto"/>
        <w:jc w:val="both"/>
      </w:pPr>
      <w:r>
        <w:rPr>
          <w:rFonts w:ascii="Times New Roman" w:hAnsi="Times New Roman" w:eastAsia="Times New Roman" w:cs="Times New Roman"/>
          <w:b w:val="0"/>
          <w:color w:val="000000"/>
          <w:sz w:val="24"/>
        </w:rPr>
        <w:t>[5] Zhi Lu, Yang Hu, Yan Chen and Bing Zeng. Supplied PDF 12 matches the official CVF record and printed pp. 12722–12731, CVPR 2021. Reference [5] uses that official proceedings URL. Appendix A.2 maps the reference to physical PDF pages. A conference DOI was not independently confirmed from the consulted primary record; the verified proceedings URL is used instead.</w:t>
      </w:r>
    </w:p>
    <w:p>
      <w:pPr>
        <w:spacing w:line="360" w:lineRule="auto"/>
        <w:jc w:val="both"/>
      </w:pPr>
      <w:r>
        <w:rPr>
          <w:rFonts w:ascii="Times New Roman" w:hAnsi="Times New Roman" w:eastAsia="Times New Roman" w:cs="Times New Roman"/>
          <w:b w:val="0"/>
          <w:color w:val="000000"/>
          <w:sz w:val="24"/>
        </w:rPr>
        <w:t xml:space="preserve">[6] Sajjad Saed and Babak Teimourpour. 11-2508.11105v2.pdf matches arXiv v2, 20 August 2025: </w:t>
      </w:r>
      <w:hyperlink r:id="rId17">
        <w:r>
          <w:rPr>
            <w:rFonts w:ascii="Times New Roman" w:hAnsi="Times New Roman" w:eastAsia="Times New Roman" w:cs="Times New Roman"/>
            <w:color w:val="000000"/>
            <w:sz w:val="24"/>
          </w:rPr>
          <w:t>https://arxiv.org/abs/2508.11105v2</w:t>
        </w:r>
      </w:hyperlink>
      <w:r>
        <w:rPr>
          <w:rFonts w:ascii="Times New Roman" w:hAnsi="Times New Roman" w:eastAsia="Times New Roman" w:cs="Times New Roman"/>
          <w:b w:val="0"/>
          <w:color w:val="000000"/>
          <w:sz w:val="24"/>
        </w:rPr>
        <w:t xml:space="preserve">. The initially supplied 2026 year belongs to the related Machine Learning with Applications article, vol. 23, article 100802, DOI 10.1016/j.mlwa.2025.100802: </w:t>
      </w:r>
      <w:hyperlink r:id="rId18">
        <w:r>
          <w:rPr>
            <w:rFonts w:ascii="Times New Roman" w:hAnsi="Times New Roman" w:eastAsia="Times New Roman" w:cs="Times New Roman"/>
            <w:color w:val="000000"/>
            <w:sz w:val="24"/>
          </w:rPr>
          <w:t>https://www.sciencedirect.com/science/article/pii/S2666827025001859</w:t>
        </w:r>
      </w:hyperlink>
      <w:r>
        <w:rPr>
          <w:rFonts w:ascii="Times New Roman" w:hAnsi="Times New Roman" w:eastAsia="Times New Roman" w:cs="Times New Roman"/>
          <w:b w:val="0"/>
          <w:color w:val="000000"/>
          <w:sz w:val="24"/>
        </w:rPr>
        <w:t>. Reference [6] cites the analyzed preprint, not the later journal version.</w:t>
      </w:r>
    </w:p>
    <w:p>
      <w:pPr>
        <w:spacing w:line="360" w:lineRule="auto"/>
        <w:jc w:val="both"/>
      </w:pPr>
      <w:r>
        <w:rPr>
          <w:rFonts w:ascii="Times New Roman" w:hAnsi="Times New Roman" w:eastAsia="Times New Roman" w:cs="Times New Roman"/>
          <w:b w:val="0"/>
          <w:color w:val="000000"/>
          <w:sz w:val="24"/>
        </w:rPr>
        <w:t xml:space="preserve">[7] Wen Chen, Pipei Huang, Jiaming Xu, Xin Guo, Cheng Guo, Fei Sun, Chao Li, Andreas Pfadler, Huan Zhao and Binqiang Zhao. 05-3292500.3330652.pdf is the KDD 2019 proceedings paper, printed pp. 2662–2670, DOI 10.1145/3292500.3330652. Its title and author record also match </w:t>
      </w:r>
      <w:hyperlink r:id="rId19">
        <w:r>
          <w:rPr>
            <w:rFonts w:ascii="Times New Roman" w:hAnsi="Times New Roman" w:eastAsia="Times New Roman" w:cs="Times New Roman"/>
            <w:color w:val="000000"/>
            <w:sz w:val="24"/>
          </w:rPr>
          <w:t>https://arxiv.org/abs/1905.01866</w:t>
        </w:r>
      </w:hyperlink>
      <w:r>
        <w:rPr>
          <w:rFonts w:ascii="Times New Roman" w:hAnsi="Times New Roman" w:eastAsia="Times New Roman" w:cs="Times New Roman"/>
          <w:b w:val="0"/>
          <w:color w:val="000000"/>
          <w:sz w:val="24"/>
        </w:rPr>
        <w:t>. No year discrepancy affects [7].</w:t>
      </w:r>
    </w:p>
    <w:p>
      <w:pPr>
        <w:spacing w:line="360" w:lineRule="auto"/>
        <w:jc w:val="both"/>
      </w:pPr>
      <w:r>
        <w:rPr>
          <w:rFonts w:ascii="Times New Roman" w:hAnsi="Times New Roman" w:eastAsia="Times New Roman" w:cs="Times New Roman"/>
          <w:b w:val="0"/>
          <w:color w:val="000000"/>
          <w:sz w:val="24"/>
        </w:rPr>
        <w:t xml:space="preserve">[8] Sarkar, Bodla, Vasileva, Lin, Beniwal, Lu and Medioni. 06-2204.04812v2.pdf matches arXiv v2, 15 April 2022: </w:t>
      </w:r>
      <w:hyperlink r:id="rId20">
        <w:r>
          <w:rPr>
            <w:rFonts w:ascii="Times New Roman" w:hAnsi="Times New Roman" w:eastAsia="Times New Roman" w:cs="Times New Roman"/>
            <w:color w:val="000000"/>
            <w:sz w:val="24"/>
          </w:rPr>
          <w:t>https://arxiv.org/abs/2204.04812</w:t>
        </w:r>
      </w:hyperlink>
      <w:r>
        <w:rPr>
          <w:rFonts w:ascii="Times New Roman" w:hAnsi="Times New Roman" w:eastAsia="Times New Roman" w:cs="Times New Roman"/>
          <w:b w:val="0"/>
          <w:color w:val="000000"/>
          <w:sz w:val="24"/>
        </w:rPr>
        <w:t xml:space="preserve">. The later WACV 2023 paper has DOI 10.1109/WACV56688.2023.00359 and an official CVF record: </w:t>
      </w:r>
      <w:hyperlink r:id="rId21">
        <w:r>
          <w:rPr>
            <w:rFonts w:ascii="Times New Roman" w:hAnsi="Times New Roman" w:eastAsia="Times New Roman" w:cs="Times New Roman"/>
            <w:color w:val="000000"/>
            <w:sz w:val="24"/>
          </w:rPr>
          <w:t>https://openaccess.thecvf.com/content/WACV2023/html/Sarkar_OutfitTransformer_Learning_Outfit_Representations_for_Fashion_Recommendation_WACV_2023_paper.html</w:t>
        </w:r>
      </w:hyperlink>
      <w:r>
        <w:rPr>
          <w:rFonts w:ascii="Times New Roman" w:hAnsi="Times New Roman" w:eastAsia="Times New Roman" w:cs="Times New Roman"/>
          <w:b w:val="0"/>
          <w:color w:val="000000"/>
          <w:sz w:val="24"/>
        </w:rPr>
        <w:t>. Later proceedings pagination is not assigned to the 15-page preprint.</w:t>
      </w:r>
    </w:p>
    <w:p>
      <w:pPr>
        <w:spacing w:line="360" w:lineRule="auto"/>
        <w:jc w:val="both"/>
      </w:pPr>
      <w:r>
        <w:rPr>
          <w:rFonts w:ascii="Times New Roman" w:hAnsi="Times New Roman" w:eastAsia="Times New Roman" w:cs="Times New Roman"/>
          <w:b w:val="0"/>
          <w:color w:val="000000"/>
          <w:sz w:val="24"/>
        </w:rPr>
        <w:t xml:space="preserve">[9] Lorenzo Stacchio, Marina Paolanti, Francesca Spigarelli and Emanuele Frontoni. 07-Armocromy_ECCV1.pdf is an author-formatted manuscript without a publication imprint; the author project page in [9] identifies ECCV Workshops 2024. Springer records the chapter as first published 12 May 2025, LNCS 15623, pp. 352–367, DOI 10.1007/978-3-031-91569-7_22: </w:t>
      </w:r>
      <w:hyperlink r:id="rId22">
        <w:r>
          <w:rPr>
            <w:rFonts w:ascii="Times New Roman" w:hAnsi="Times New Roman" w:eastAsia="Times New Roman" w:cs="Times New Roman"/>
            <w:color w:val="000000"/>
            <w:sz w:val="24"/>
          </w:rPr>
          <w:t>https://link.springer.com/chapter/10.1007/978-3-031-91569-7_22</w:t>
        </w:r>
      </w:hyperlink>
      <w:r>
        <w:rPr>
          <w:rFonts w:ascii="Times New Roman" w:hAnsi="Times New Roman" w:eastAsia="Times New Roman" w:cs="Times New Roman"/>
          <w:b w:val="0"/>
          <w:color w:val="000000"/>
          <w:sz w:val="24"/>
        </w:rPr>
        <w:t>. Reference [9] identifies the manuscript; 2024 is not asserted as the chapter's publication year.</w:t>
      </w:r>
    </w:p>
    <w:p>
      <w:pPr>
        <w:spacing w:line="360" w:lineRule="auto"/>
        <w:jc w:val="both"/>
      </w:pPr>
      <w:r>
        <w:rPr>
          <w:rFonts w:ascii="Times New Roman" w:hAnsi="Times New Roman" w:eastAsia="Times New Roman" w:cs="Times New Roman"/>
          <w:b w:val="0"/>
          <w:color w:val="000000"/>
          <w:sz w:val="24"/>
        </w:rPr>
        <w:t xml:space="preserve">[10] Hung-Chung Li, Liang-Kai Wang, Yu-Kun Chang and Kuei-Yuan Huang. 10-s40691-025-00433-y.pdf matches the publisher's title, author list, Fashion and Textiles 12, article 27 (2025), DOI 10.1186/s40691-025-00433-y. Publisher date: 12 September 2025: </w:t>
      </w:r>
      <w:hyperlink r:id="rId23">
        <w:r>
          <w:rPr>
            <w:rFonts w:ascii="Times New Roman" w:hAnsi="Times New Roman" w:eastAsia="Times New Roman" w:cs="Times New Roman"/>
            <w:color w:val="000000"/>
            <w:sz w:val="24"/>
          </w:rPr>
          <w:t>https://link.springer.com/article/10.1186/s40691-025-00433-y</w:t>
        </w:r>
      </w:hyperlink>
      <w:r>
        <w:rPr>
          <w:rFonts w:ascii="Times New Roman" w:hAnsi="Times New Roman" w:eastAsia="Times New Roman" w:cs="Times New Roman"/>
          <w:b w:val="0"/>
          <w:color w:val="000000"/>
          <w:sz w:val="24"/>
        </w:rPr>
        <w:t>.</w:t>
      </w:r>
    </w:p>
    <w:p>
      <w:pPr>
        <w:spacing w:line="360" w:lineRule="auto"/>
        <w:jc w:val="both"/>
      </w:pPr>
      <w:r>
        <w:rPr>
          <w:rFonts w:ascii="Times New Roman" w:hAnsi="Times New Roman" w:eastAsia="Times New Roman" w:cs="Times New Roman"/>
          <w:b w:val="0"/>
          <w:color w:val="000000"/>
          <w:sz w:val="24"/>
        </w:rPr>
        <w:t>[11] Yehuda Koren, Robert Bell and Chris Volinsky. 09-2009-koren.pdf is Computer 42(8), August 2009, printed pp. 42–49. DOI 10.1109/MC.2009.263 resolves to IEEE document 5197422, although its page required JavaScript. The source PDF's pagination is authoritative; the incorrect pp. 30–37 in Deldjoo et al.'s bibliography is not copied.</w:t>
      </w:r>
    </w:p>
    <w:p>
      <w:pPr>
        <w:spacing w:line="360" w:lineRule="auto"/>
        <w:jc w:val="both"/>
      </w:pPr>
      <w:r>
        <w:rPr>
          <w:rFonts w:ascii="Times New Roman" w:hAnsi="Times New Roman" w:eastAsia="Times New Roman" w:cs="Times New Roman"/>
          <w:b w:val="0"/>
          <w:color w:val="000000"/>
          <w:sz w:val="24"/>
        </w:rPr>
        <w:t xml:space="preserve">[12] Ruining He and Julian McAuley. 08-1510.01784v1.pdf carries arXiv v1 dated 6 October 2015, despite a 2016 copyright notice. The related AAAI publication is 30(1), 2016, DOI 10.1609/aaai.v30i1.9973, confirmed at </w:t>
      </w:r>
      <w:hyperlink r:id="rId24">
        <w:r>
          <w:rPr>
            <w:rFonts w:ascii="Times New Roman" w:hAnsi="Times New Roman" w:eastAsia="Times New Roman" w:cs="Times New Roman"/>
            <w:color w:val="000000"/>
            <w:sz w:val="24"/>
          </w:rPr>
          <w:t>https://ojs.aaai.org/index.php/AAAI/article/view/9973</w:t>
        </w:r>
      </w:hyperlink>
      <w:r>
        <w:rPr>
          <w:rFonts w:ascii="Times New Roman" w:hAnsi="Times New Roman" w:eastAsia="Times New Roman" w:cs="Times New Roman"/>
          <w:b w:val="0"/>
          <w:color w:val="000000"/>
          <w:sz w:val="24"/>
        </w:rPr>
        <w:t>. Reference [12] uses the actual 2015 preprint year; the initially listed 2016 is the proceedings year.</w:t>
      </w:r>
    </w:p>
    <w:p>
      <w:pPr>
        <w:pStyle w:val="Heading2"/>
        <w:jc w:val="left"/>
      </w:pPr>
      <w:r>
        <w:rPr>
          <w:rFonts w:ascii="Times New Roman" w:hAnsi="Times New Roman" w:eastAsia="Times New Roman" w:cs="Times New Roman"/>
          <w:b/>
          <w:color w:val="000000"/>
          <w:sz w:val="24"/>
        </w:rPr>
        <w:t>A.2 Evidence locations in the supplied PDFs</w:t>
      </w:r>
    </w:p>
    <w:p>
      <w:pPr>
        <w:spacing w:line="360" w:lineRule="auto"/>
        <w:jc w:val="both"/>
      </w:pPr>
      <w:r>
        <w:rPr>
          <w:rFonts w:ascii="Times New Roman" w:hAnsi="Times New Roman" w:eastAsia="Times New Roman" w:cs="Times New Roman"/>
          <w:b w:val="0"/>
          <w:color w:val="000000"/>
          <w:sz w:val="24"/>
        </w:rPr>
        <w:t>The leading two-digit file number identifies each source in Appendix A.1. These locations support the main table and the numerical findings; the complete papers, including their references and appendices, were examined.</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65" w:type="dxa"/>
          <w:bottom w:w="65" w:type="dxa"/>
          <w:left w:w="75" w:type="dxa"/>
          <w:right w:w="75" w:type="dxa"/>
        </w:tblCellMar>
      </w:tblPr>
      <w:tblGrid>
        <w:gridCol w:w="964"/>
        <w:gridCol w:w="1361"/>
        <w:gridCol w:w="6746"/>
      </w:tblGrid>
      <w:tr>
        <w:trPr>
          <w:cantSplit/>
          <w:tblHeader w:val="true"/>
        </w:trPr>
        <w:tc>
          <w:tcPr>
            <w:tcW w:type="dxa" w:w="964"/>
            <w:vAlign w:val="center"/>
          </w:tcPr>
          <w:p>
            <w:pPr>
              <w:keepNext w:val="0"/>
              <w:widowControl/>
              <w:spacing w:before="0" w:after="0" w:line="360" w:lineRule="auto"/>
              <w:jc w:val="left"/>
            </w:pPr>
            <w:r>
              <w:rPr>
                <w:rFonts w:ascii="Times New Roman" w:hAnsi="Times New Roman" w:eastAsia="Times New Roman" w:cs="Times New Roman"/>
                <w:b/>
                <w:color w:val="000000"/>
                <w:sz w:val="22"/>
              </w:rPr>
              <w:t>Ref.</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color w:val="000000"/>
                <w:sz w:val="22"/>
              </w:rPr>
              <w:t>PDF file number</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color w:val="000000"/>
                <w:sz w:val="22"/>
              </w:rPr>
              <w:t>Evidence locations</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[1]</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01</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3–8, 11–19, 21–28; Tables 2–5.</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[2]</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02</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4–7, 11–22, 24–30, 38–43.</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[3]</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03</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3–7, 18–20, 43–46; Table 1.</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[4]</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04</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3–9, 13–20; Table 2.</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[5]</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12</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3–8; Tables 1–3.</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[6]</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11</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4–13; Tables I–VI. See Appendix A.3.</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[7]</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05</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3–9; Tables 2–4; Fig. 6.</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[8]</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06</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4–9; Tables 1–6.</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[9]</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07</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4–14; Tables 2–3. Published chapter appeared in 2025.</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[10]</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10</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5–18, 21–22; Tables 2–6. See Appendix A.3.</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[11]</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09</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2–7 (printed pp. 43–48).</w:t>
            </w:r>
          </w:p>
        </w:tc>
      </w:tr>
      <w:tr>
        <w:trPr>
          <w:cantSplit/>
        </w:trPr>
        <w:tc>
          <w:tcPr>
            <w:tcW w:type="dxa" w:w="964"/>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[12]</w:t>
            </w:r>
          </w:p>
        </w:tc>
        <w:tc>
          <w:tcPr>
            <w:tcW w:type="dxa" w:w="1361"/>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08</w:t>
            </w:r>
          </w:p>
        </w:tc>
        <w:tc>
          <w:tcPr>
            <w:tcW w:type="dxa" w:w="6746"/>
            <w:vAlign w:val="center"/>
          </w:tcPr>
          <w:p>
            <w:pPr>
              <w:keepNext w:val="0"/>
              <w:widowControl/>
              <w:spacing w:before="0" w:after="0" w:line="360" w:lineRule="auto"/>
              <w:jc w:val="left"/>
            </w:pPr>
            <w:r>
              <w:rPr>
                <w:rFonts w:ascii="Times New Roman" w:hAnsi="Times New Roman" w:eastAsia="Times New Roman" w:cs="Times New Roman"/>
                <w:b w:val="0"/>
                <w:color w:val="000000"/>
                <w:sz w:val="22"/>
              </w:rPr>
              <w:t>PDF pp. 2–6; Tables 2–3. Related AAAI publication is 2016.</w:t>
            </w:r>
          </w:p>
        </w:tc>
      </w:tr>
    </w:tbl>
    <w:p>
      <w:pPr>
        <w:pStyle w:val="Heading2"/>
        <w:jc w:val="left"/>
      </w:pPr>
      <w:r>
        <w:rPr>
          <w:rFonts w:ascii="Times New Roman" w:hAnsi="Times New Roman" w:eastAsia="Times New Roman" w:cs="Times New Roman"/>
          <w:b/>
          <w:color w:val="000000"/>
          <w:sz w:val="24"/>
        </w:rPr>
        <w:t>A.3 Inconsistencies and missing validation</w:t>
      </w:r>
    </w:p>
    <w:p>
      <w:pPr>
        <w:spacing w:line="360" w:lineRule="auto"/>
        <w:jc w:val="both"/>
      </w:pPr>
      <w:r>
        <w:rPr>
          <w:rFonts w:ascii="Times New Roman" w:hAnsi="Times New Roman" w:eastAsia="Times New Roman" w:cs="Times New Roman"/>
          <w:b w:val="0"/>
          <w:color w:val="000000"/>
          <w:sz w:val="24"/>
        </w:rPr>
        <w:t>FGAT [6]: PDF p. 4 allocates 80% to training, 10% of that training portion to validation, and 20% to testing; p. 9 instead states 80/10/10. These imply different effective splits. The p. 4 narrative describes 1,647 unused items, whereas Table II lists 1,647 test outfits containing 3,126 items. Neither discrepancy is silently resolved in this review.</w:t>
      </w:r>
    </w:p>
    <w:p>
      <w:pPr>
        <w:spacing w:line="360" w:lineRule="auto"/>
        <w:jc w:val="both"/>
      </w:pPr>
      <w:r>
        <w:rPr>
          <w:rFonts w:ascii="Times New Roman" w:hAnsi="Times New Roman" w:eastAsia="Times New Roman" w:cs="Times New Roman"/>
          <w:b w:val="0"/>
          <w:color w:val="000000"/>
          <w:sz w:val="24"/>
        </w:rPr>
        <w:t>FGAT [6]: Table IV on p. 11 reports Precision@10 = 0.4424 and HR@10 = 0.4286. Under the p. 10 definitions, for the same users and candidate lists, precision is at most the binary indicator of any hit, so its user average cannot exceed HR. The paper does not explain a different aggregation that would reconcile these values. Table IV also lists NDCG@10 = 0.3532 for Hg-PDC versus 0.1340 for FGAT; general superiority across metrics is therefore unsupported. Table VI's 'improvements' are absolute score differences, not automatically relative percentages.</w:t>
      </w:r>
    </w:p>
    <w:p>
      <w:pPr>
        <w:spacing w:line="360" w:lineRule="auto"/>
        <w:jc w:val="both"/>
      </w:pPr>
      <w:r>
        <w:rPr>
          <w:rFonts w:ascii="Times New Roman" w:hAnsi="Times New Roman" w:eastAsia="Times New Roman" w:cs="Times New Roman"/>
          <w:b w:val="0"/>
          <w:color w:val="000000"/>
          <w:sz w:val="24"/>
        </w:rPr>
        <w:t>Li et al. [10]: the p. 13 narrative gives rule-model mean accuracy 0.98, precision 0.96 and recall 0.96; Table 4 on p. 14 instead reports means 0.964, 0.983 and 0.943. The review avoids presenting one as an uncontested overall result. Tables 5–6 report perception-SVM accuracy 0.98/0.99; these are distinct from rule-model accuracy and seasonal classification. The text sometimes says 'exceed' where tables give rounded values; this review follows the displayed values.</w:t>
      </w:r>
    </w:p>
    <w:p>
      <w:pPr>
        <w:spacing w:line="360" w:lineRule="auto"/>
        <w:jc w:val="both"/>
      </w:pPr>
      <w:r>
        <w:rPr>
          <w:rFonts w:ascii="Times New Roman" w:hAnsi="Times New Roman" w:eastAsia="Times New Roman" w:cs="Times New Roman"/>
          <w:b w:val="0"/>
          <w:color w:val="000000"/>
          <w:sz w:val="24"/>
        </w:rPr>
        <w:t>Li et al. [10]: pp. 15–17 describe resampling, pseudo-label merging and several different splits. The sequence does not unambiguously establish independence of all evaluation labels and resampled examples; p. 17 also refers to cross-validation on the testing set. This is a reporting limitation and leakage risk, not proof that leakage occurred. Reported semi-supervised accuracy is not treated as independent confirmation from a fresh human-rated test set.</w:t>
      </w:r>
    </w:p>
    <w:p>
      <w:pPr>
        <w:spacing w:line="360" w:lineRule="auto"/>
        <w:jc w:val="both"/>
      </w:pPr>
      <w:r>
        <w:rPr>
          <w:rFonts w:ascii="Times New Roman" w:hAnsi="Times New Roman" w:eastAsia="Times New Roman" w:cs="Times New Roman"/>
          <w:b w:val="0"/>
          <w:color w:val="000000"/>
          <w:sz w:val="24"/>
        </w:rPr>
        <w:t>Deep Armocromia [9]: approximately 5,000 images in narrative passages versus 4,920 in the statistics is rounding; the exact total is used. No identity-disjoint split, inter-annotator agreement coefficient, controlled illumination study or demographic-stratified robustness result is supplied. These are missing validations, not invented numerical limitations. In OutfitTransformer [8], PDF p. 13 contains image-only jewelry retrieval examples; it is not a missing page.</w:t>
      </w:r>
    </w:p>
    <w:p>
      <w:pPr>
        <w:pStyle w:val="Heading2"/>
        <w:jc w:val="left"/>
      </w:pPr>
      <w:r>
        <w:rPr>
          <w:rFonts w:ascii="Times New Roman" w:hAnsi="Times New Roman" w:eastAsia="Times New Roman" w:cs="Times New Roman"/>
          <w:b/>
          <w:color w:val="000000"/>
          <w:sz w:val="24"/>
        </w:rPr>
        <w:t>A.4 Academic quality and requirements check</w:t>
      </w:r>
    </w:p>
    <w:p>
      <w:pPr>
        <w:spacing w:line="360" w:lineRule="auto"/>
        <w:jc w:val="both"/>
      </w:pPr>
      <w:r>
        <w:rPr>
          <w:rFonts w:ascii="Times New Roman" w:hAnsi="Times New Roman" w:eastAsia="Times New Roman" w:cs="Times New Roman"/>
          <w:b w:val="0"/>
          <w:color w:val="000000"/>
          <w:sz w:val="24"/>
        </w:rPr>
        <w:t>Coverage: all twelve works are meaningfully discussed in Sections 3.2–3.7, included once in Table 3.1 and assigned one IEEE reference each. The set contains two surveys, nine empirical method studies and one methodological overview, exceeding the stated minimum of eight scientific publications. Preprints are identified as such; arXiv registration alone is not evidence of peer review.</w:t>
      </w:r>
    </w:p>
    <w:p>
      <w:pPr>
        <w:spacing w:line="360" w:lineRule="auto"/>
        <w:jc w:val="both"/>
      </w:pPr>
      <w:r>
        <w:rPr>
          <w:rFonts w:ascii="Times New Roman" w:hAnsi="Times New Roman" w:eastAsia="Times New Roman" w:cs="Times New Roman"/>
          <w:b w:val="0"/>
          <w:color w:val="000000"/>
          <w:sz w:val="24"/>
        </w:rPr>
        <w:t>Recency: using 18 October 2021 as the rolling five-year cutoff, six cited versions fall within the window. In the eight-work domain core [1], [2], [5]–[10], six are recent; LPAE and POG are retained for sparse-user and industrial evidence. The four older foundations [3], [4], [11], [12] support representation and ranking methods. Thus, most of the domain core is recent, while half of the complete set is older; no older paper has been relabeled to conceal this.</w:t>
      </w:r>
    </w:p>
    <w:p>
      <w:pPr>
        <w:spacing w:line="360" w:lineRule="auto"/>
        <w:jc w:val="both"/>
      </w:pPr>
      <w:r>
        <w:rPr>
          <w:rFonts w:ascii="Times New Roman" w:hAnsi="Times New Roman" w:eastAsia="Times New Roman" w:cs="Times New Roman"/>
          <w:b w:val="0"/>
          <w:color w:val="000000"/>
          <w:sz w:val="24"/>
        </w:rPr>
        <w:t>Consistency: numerical claims were checked against the identified PDF tables; AUC, accuracy, recall and relative CTR changes retain their original meanings. No cross-paper league table, established marketplace integration, validated thesis performance or field-wide novelty claim is asserted. Research gaps are distinguished as documented limitations or comparative inferences. The supplied preliminary-defense requirement summary is addressed; no separate official marking rubric was provided, so institutional acceptance cannot be independently certified.</w:t>
      </w:r>
    </w:p>
    <w:sectPr w:rsidR="00FC693F" w:rsidRPr="0006063C" w:rsidSect="00034616">
      <w:pgSz w:w="11906" w:h="16838"/>
      <w:pgMar w:top="1417" w:right="1417" w:bottom="1417"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b w:val="0"/>
        <w:color w:val="000000"/>
        <w:sz w:val="24"/>
      </w:rPr>
    </w:r>
    <w:fldSimple w:instr="PAGE">
      <w:r>
        <w:rPr>
          <w:rFonts w:ascii="Times New Roman" w:hAnsi="Times New Roman" w:eastAsia="Times New Roman" w:cs="Times New Roman"/>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jc w:val="both"/>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120" w:line="360" w:lineRule="auto" w:before="0"/>
    </w:pPr>
    <w:rPr>
      <w:rFonts w:ascii="Times New Roman" w:hAnsi="Times New Roman" w:eastAsia="Times New Roman" w:cs="Times New Roman"/>
      <w:b w:val="0"/>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360" w:lineRule="auto" w:before="0"/>
    </w:pPr>
    <w:rPr>
      <w:rFonts w:ascii="Times New Roman" w:hAnsi="Times New Roman" w:eastAsia="Times New Roman" w:cs="Times New Roman"/>
      <w:b w:val="0"/>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b w:val="0"/>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0" w:after="120"/>
    </w:pPr>
    <w:rPr>
      <w:rFonts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pPr>
    <w:rPr>
      <w:rFonts w:ascii="Times New Roman" w:hAnsi="Times New Roman" w:eastAsia="Times New Roman" w:cs="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enreview.net/forum?id=YicbFdNTTy" TargetMode="External"/><Relationship Id="rId11" Type="http://schemas.openxmlformats.org/officeDocument/2006/relationships/hyperlink" Target="https://openaccess.thecvf.com/content/CVPR2021/html/Lu_Personalized_Outfit_Recommendation_With_Learnable_Anchors_CVPR_2021_paper.html" TargetMode="External"/><Relationship Id="rId12" Type="http://schemas.openxmlformats.org/officeDocument/2006/relationships/hyperlink" Target="https://lorenzo-stacchio.github.io/Deep-Armocromia/" TargetMode="External"/><Relationship Id="rId13" Type="http://schemas.openxmlformats.org/officeDocument/2006/relationships/hyperlink" Target="https://arxiv.org/abs/2306.03395" TargetMode="External"/><Relationship Id="rId14" Type="http://schemas.openxmlformats.org/officeDocument/2006/relationships/hyperlink" Target="https://researchportal.hkust.edu.hk/en/publications/computational-technologies-for-fashion-recommendation-a-survey/" TargetMode="External"/><Relationship Id="rId15" Type="http://schemas.openxmlformats.org/officeDocument/2006/relationships/hyperlink" Target="https://proceedings.mlr.press/v139/radford21a.html" TargetMode="External"/><Relationship Id="rId16" Type="http://schemas.openxmlformats.org/officeDocument/2006/relationships/hyperlink" Target="https://research.google/pubs/an-image-is-worth-16x16-words-transformers-for-image-recognition-at-scale/" TargetMode="External"/><Relationship Id="rId17" Type="http://schemas.openxmlformats.org/officeDocument/2006/relationships/hyperlink" Target="https://arxiv.org/abs/2508.11105v2" TargetMode="External"/><Relationship Id="rId18" Type="http://schemas.openxmlformats.org/officeDocument/2006/relationships/hyperlink" Target="https://www.sciencedirect.com/science/article/pii/S2666827025001859" TargetMode="External"/><Relationship Id="rId19" Type="http://schemas.openxmlformats.org/officeDocument/2006/relationships/hyperlink" Target="https://arxiv.org/abs/1905.01866" TargetMode="External"/><Relationship Id="rId20" Type="http://schemas.openxmlformats.org/officeDocument/2006/relationships/hyperlink" Target="https://arxiv.org/abs/2204.04812" TargetMode="External"/><Relationship Id="rId21" Type="http://schemas.openxmlformats.org/officeDocument/2006/relationships/hyperlink" Target="https://openaccess.thecvf.com/content/WACV2023/html/Sarkar_OutfitTransformer_Learning_Outfit_Representations_for_Fashion_Recommendation_WACV_2023_paper.html" TargetMode="External"/><Relationship Id="rId22" Type="http://schemas.openxmlformats.org/officeDocument/2006/relationships/hyperlink" Target="https://link.springer.com/chapter/10.1007/978-3-031-91569-7_22" TargetMode="External"/><Relationship Id="rId23" Type="http://schemas.openxmlformats.org/officeDocument/2006/relationships/hyperlink" Target="https://link.springer.com/article/10.1186/s40691-025-00433-y" TargetMode="External"/><Relationship Id="rId24" Type="http://schemas.openxmlformats.org/officeDocument/2006/relationships/hyperlink" Target="https://ojs.aaai.org/index.php/AAAI/article/view/9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Recommendation Literature Review</dc:title>
  <dc:subject>Development of an Intelligent Recommendatory Image Personalization System Based on Image Analysis and User Preferences</dc:subject>
  <dc:creator/>
  <cp:keywords>fashion recommendation, literature review, computer vision, personal color analysis</cp:keywords>
  <dc:description>generated by python-docx</dc:description>
  <cp:lastModifiedBy/>
  <cp:revision>1</cp:revision>
  <dcterms:created xsi:type="dcterms:W3CDTF">2013-12-23T23:15:00Z</dcterms:created>
  <dcterms:modified xsi:type="dcterms:W3CDTF">2013-12-23T23:15:00Z</dcterms:modified>
  <cp:category/>
</cp:coreProperties>
</file>