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OCTOBER 2026   •   PRE-DEFENSE DELIVERABLE</w:t>
      </w:r>
    </w:p>
    <w:p>
      <w:pPr>
        <w:pStyle w:val="Title"/>
      </w:pPr>
      <w:r>
        <w:t>ANTHEIA</w:t>
      </w:r>
    </w:p>
    <w:p>
      <w:r>
        <w:rPr>
          <w:b/>
          <w:color w:val="653E97"/>
          <w:sz w:val="36"/>
        </w:rPr>
        <w:t>Requirements Specification</w:t>
      </w:r>
    </w:p>
    <w:p>
      <w:pPr>
        <w:pStyle w:val="Subtitle"/>
      </w:pPr>
      <w:r>
        <w:t>Development of an Intelligent Recommendation System for Personal Styling Based on Image Analysis and User Preferences</w:t>
      </w:r>
    </w:p>
    <w:p>
      <w:pPr>
        <w:pStyle w:val="SmallNote"/>
      </w:pPr>
      <w:r>
        <w:t>Functional and Non-functional Requirements • Version 1.0 (proposed)</w:t>
      </w:r>
    </w:p>
    <w:p>
      <w:pPr>
        <w:pStyle w:val="SmallNote"/>
      </w:pPr>
      <w:r>
        <w:t>Document status: Proposed requirements and architecture — to be reviewed by the supervisor. No implementation, test pass, model quality, or live retailer integration is claimed.</w:t>
      </w:r>
    </w:p>
    <w:p>
      <w:pPr>
        <w:pStyle w:val="SmallNote"/>
      </w:pPr>
      <w:r>
        <w:t>Prepared for: First pre-defense, 24 October 2026</w:t>
      </w:r>
    </w:p>
    <w:p>
      <w:pPr>
        <w:pStyle w:val="SmallNote"/>
      </w:pPr>
      <w:r>
        <w:t>Team members / supervisor: [insert verified names]</w:t>
      </w:r>
    </w:p>
    <w:p>
      <w:pPr>
        <w:pStyle w:val="SmallNote"/>
      </w:pPr>
      <w:r>
        <w:t>Brand concept: personal color guidance, explicit style preferences, complete outfits and multi-retailer shopping comparisons.</w:t>
      </w:r>
    </w:p>
    <w:p>
      <w:pPr>
        <w:pStyle w:val="Heading1"/>
      </w:pPr>
      <w:r>
        <w:t>Executive requirements summary</w:t>
      </w:r>
    </w:p>
    <w:p>
      <w:r>
        <w:t>ANTHEIA is a proposed responsive web system that helps a shopper discover styles and suitable color palettes, request occasion- and budget-aware complete outfits, compare identifiable offers from independent retailer-origin catalogs and follow links to purchase externally. Facial photo processing is optional; manual preferences alone must support the full journey. A future native mobile app may use the same backend.</w:t>
      </w:r>
    </w:p>
    <w:tbl>
      <w:tblPr>
        <w:tblStyle w:val="TableGrid"/>
        <w:tblW w:type="auto" w:w="0"/>
        <w:jc w:val="center"/>
        <w:tblLook w:firstColumn="1" w:firstRow="1" w:lastColumn="0" w:lastRow="0" w:noHBand="0" w:noVBand="1" w:val="04A0"/>
      </w:tblPr>
      <w:tblGrid>
        <w:gridCol w:w="2304"/>
        <w:gridCol w:w="7416"/>
      </w:tblGrid>
      <w:tr>
        <w:trPr>
          <w:tblHeader w:val="true"/>
          <w:cantSplit/>
        </w:trPr>
        <w:tc>
          <w:tcPr>
            <w:tcW w:type="dxa" w:w="4819"/>
            <w:shd w:fill="6541A1"/>
            <w:vAlign w:val="center"/>
          </w:tcPr>
          <w:p>
            <w:pPr>
              <w:spacing w:after="0" w:before="0"/>
            </w:pPr>
            <w:r>
              <w:rPr>
                <w:b/>
                <w:color w:val="FFFFFF"/>
                <w:sz w:val="17"/>
              </w:rPr>
              <w:t>Deliverable</w:t>
            </w:r>
          </w:p>
        </w:tc>
        <w:tc>
          <w:tcPr>
            <w:tcW w:type="dxa" w:w="4819"/>
            <w:shd w:fill="6541A1"/>
            <w:vAlign w:val="center"/>
          </w:tcPr>
          <w:p>
            <w:pPr>
              <w:spacing w:after="0" w:before="0"/>
            </w:pPr>
            <w:r>
              <w:rPr>
                <w:b/>
                <w:color w:val="FFFFFF"/>
                <w:sz w:val="17"/>
              </w:rPr>
              <w:t>Baseline interpretation</w:t>
            </w:r>
          </w:p>
        </w:tc>
      </w:tr>
      <w:tr>
        <w:trPr>
          <w:cantSplit/>
        </w:trPr>
        <w:tc>
          <w:tcPr>
            <w:tcW w:type="dxa" w:w="2304"/>
            <w:vAlign w:val="center"/>
          </w:tcPr>
          <w:p>
            <w:pPr>
              <w:spacing w:after="0" w:before="0" w:line="257" w:lineRule="auto"/>
            </w:pPr>
            <w:r>
              <w:rPr>
                <w:b/>
                <w:color w:val="653E97"/>
                <w:sz w:val="17"/>
              </w:rPr>
              <w:t>System type</w:t>
            </w:r>
          </w:p>
        </w:tc>
        <w:tc>
          <w:tcPr>
            <w:tcW w:type="dxa" w:w="7416"/>
            <w:vAlign w:val="center"/>
          </w:tcPr>
          <w:p>
            <w:pPr>
              <w:spacing w:after="0" w:before="0" w:line="257" w:lineRule="auto"/>
            </w:pPr>
            <w:r>
              <w:rPr>
                <w:color w:val="2A1F37"/>
                <w:sz w:val="17"/>
              </w:rPr>
              <w:t>Personalized fashion search, comparison and outfit recommendation; not a merchant checkout.</w:t>
            </w:r>
          </w:p>
        </w:tc>
      </w:tr>
      <w:tr>
        <w:trPr>
          <w:cantSplit/>
        </w:trPr>
        <w:tc>
          <w:tcPr>
            <w:tcW w:type="dxa" w:w="2304"/>
            <w:vAlign w:val="center"/>
            <w:shd w:fill="F8F5FC"/>
          </w:tcPr>
          <w:p>
            <w:pPr>
              <w:spacing w:after="0" w:before="0" w:line="257" w:lineRule="auto"/>
            </w:pPr>
            <w:r>
              <w:rPr>
                <w:b/>
                <w:color w:val="653E97"/>
                <w:sz w:val="17"/>
              </w:rPr>
              <w:t>Proposed MVP</w:t>
            </w:r>
          </w:p>
        </w:tc>
        <w:tc>
          <w:tcPr>
            <w:tcW w:type="dxa" w:w="7416"/>
            <w:vAlign w:val="center"/>
            <w:shd w:fill="F8F5FC"/>
          </w:tcPr>
          <w:p>
            <w:pPr>
              <w:spacing w:after="0" w:before="0" w:line="257" w:lineRule="auto"/>
            </w:pPr>
            <w:r>
              <w:rPr>
                <w:color w:val="2A1F37"/>
                <w:sz w:val="17"/>
              </w:rPr>
              <w:t>Responsive web, preferences, opt-in image/palette, outfit composition, approved/snapshot catalog, itemized pricing, retailer links.</w:t>
            </w:r>
          </w:p>
        </w:tc>
      </w:tr>
      <w:tr>
        <w:trPr>
          <w:cantSplit/>
        </w:trPr>
        <w:tc>
          <w:tcPr>
            <w:tcW w:type="dxa" w:w="2304"/>
            <w:vAlign w:val="center"/>
          </w:tcPr>
          <w:p>
            <w:pPr>
              <w:spacing w:after="0" w:before="0" w:line="257" w:lineRule="auto"/>
            </w:pPr>
            <w:r>
              <w:rPr>
                <w:b/>
                <w:color w:val="653E97"/>
                <w:sz w:val="17"/>
              </w:rPr>
              <w:t>Evidence</w:t>
            </w:r>
          </w:p>
        </w:tc>
        <w:tc>
          <w:tcPr>
            <w:tcW w:type="dxa" w:w="7416"/>
            <w:vAlign w:val="center"/>
          </w:tcPr>
          <w:p>
            <w:pPr>
              <w:spacing w:after="0" w:before="0" w:line="257" w:lineRule="auto"/>
            </w:pPr>
            <w:r>
              <w:rPr>
                <w:color w:val="2A1F37"/>
                <w:sz w:val="17"/>
              </w:rPr>
              <w:t>Four qualitative interviews [S1], four documented competitor systems [S2], twelve scientific works [S3].</w:t>
            </w:r>
          </w:p>
        </w:tc>
      </w:tr>
      <w:tr>
        <w:trPr>
          <w:cantSplit/>
        </w:trPr>
        <w:tc>
          <w:tcPr>
            <w:tcW w:type="dxa" w:w="2304"/>
            <w:vAlign w:val="center"/>
            <w:shd w:fill="F8F5FC"/>
          </w:tcPr>
          <w:p>
            <w:pPr>
              <w:spacing w:after="0" w:before="0" w:line="257" w:lineRule="auto"/>
            </w:pPr>
            <w:r>
              <w:rPr>
                <w:b/>
                <w:color w:val="653E97"/>
                <w:sz w:val="17"/>
              </w:rPr>
              <w:t>Current status</w:t>
            </w:r>
          </w:p>
        </w:tc>
        <w:tc>
          <w:tcPr>
            <w:tcW w:type="dxa" w:w="7416"/>
            <w:vAlign w:val="center"/>
            <w:shd w:fill="F8F5FC"/>
          </w:tcPr>
          <w:p>
            <w:pPr>
              <w:spacing w:after="0" w:before="0" w:line="257" w:lineRule="auto"/>
            </w:pPr>
            <w:r>
              <w:rPr>
                <w:color w:val="2A1F37"/>
                <w:sz w:val="17"/>
              </w:rPr>
              <w:t>Requirements and acceptance tests only; feasibility, performance and data-source access are not yet demonstrated.</w:t>
            </w:r>
          </w:p>
        </w:tc>
      </w:tr>
    </w:tbl>
    <w:p>
      <w:pPr>
        <w:spacing w:after="0"/>
      </w:pPr>
    </w:p>
    <w:p>
      <w:pPr>
        <w:pStyle w:val="Heading1"/>
      </w:pPr>
      <w:r>
        <w:t>1. Purpose and document control</w:t>
      </w:r>
    </w:p>
    <w:p>
      <w:r>
        <w:t>This document converts evidence into reviewable, testable requirements for the first pre-defense. It is a design baseline rather than a claim that the system already satisfies the criteria. Requirement IDs remain stable for YouTrack tasks, GitHub changes, test cases and diagrams.</w:t>
      </w:r>
    </w:p>
    <w:tbl>
      <w:tblPr>
        <w:tblStyle w:val="TableGrid"/>
        <w:tblW w:type="auto" w:w="0"/>
        <w:jc w:val="center"/>
        <w:tblLook w:firstColumn="1" w:firstRow="1" w:lastColumn="0" w:lastRow="0" w:noHBand="0" w:noVBand="1" w:val="04A0"/>
      </w:tblPr>
      <w:tblGrid>
        <w:gridCol w:w="2232"/>
        <w:gridCol w:w="7488"/>
      </w:tblGrid>
      <w:tr>
        <w:trPr>
          <w:tblHeader w:val="true"/>
          <w:cantSplit/>
        </w:trPr>
        <w:tc>
          <w:tcPr>
            <w:tcW w:type="dxa" w:w="4819"/>
            <w:shd w:fill="6541A1"/>
            <w:vAlign w:val="center"/>
          </w:tcPr>
          <w:p>
            <w:pPr>
              <w:spacing w:after="0" w:before="0"/>
            </w:pPr>
            <w:r>
              <w:rPr>
                <w:b/>
                <w:color w:val="FFFFFF"/>
                <w:sz w:val="17"/>
              </w:rPr>
              <w:t>Attribute</w:t>
            </w:r>
          </w:p>
        </w:tc>
        <w:tc>
          <w:tcPr>
            <w:tcW w:type="dxa" w:w="4819"/>
            <w:shd w:fill="6541A1"/>
            <w:vAlign w:val="center"/>
          </w:tcPr>
          <w:p>
            <w:pPr>
              <w:spacing w:after="0" w:before="0"/>
            </w:pPr>
            <w:r>
              <w:rPr>
                <w:b/>
                <w:color w:val="FFFFFF"/>
                <w:sz w:val="17"/>
              </w:rPr>
              <w:t>Value</w:t>
            </w:r>
          </w:p>
        </w:tc>
      </w:tr>
      <w:tr>
        <w:trPr>
          <w:cantSplit/>
        </w:trPr>
        <w:tc>
          <w:tcPr>
            <w:tcW w:type="dxa" w:w="2232"/>
            <w:vAlign w:val="center"/>
          </w:tcPr>
          <w:p>
            <w:pPr>
              <w:spacing w:after="0" w:before="0" w:line="257" w:lineRule="auto"/>
            </w:pPr>
            <w:r>
              <w:rPr>
                <w:b/>
                <w:color w:val="653E97"/>
                <w:sz w:val="17"/>
              </w:rPr>
              <w:t>Product</w:t>
            </w:r>
          </w:p>
        </w:tc>
        <w:tc>
          <w:tcPr>
            <w:tcW w:type="dxa" w:w="7488"/>
            <w:vAlign w:val="center"/>
          </w:tcPr>
          <w:p>
            <w:pPr>
              <w:spacing w:after="0" w:before="0" w:line="257" w:lineRule="auto"/>
            </w:pPr>
            <w:r>
              <w:rPr>
                <w:color w:val="2A1F37"/>
                <w:sz w:val="17"/>
              </w:rPr>
              <w:t>ANTHEIA — personal styling and cross-retailer outfit discovery</w:t>
            </w:r>
          </w:p>
        </w:tc>
      </w:tr>
      <w:tr>
        <w:trPr>
          <w:cantSplit/>
        </w:trPr>
        <w:tc>
          <w:tcPr>
            <w:tcW w:type="dxa" w:w="2232"/>
            <w:vAlign w:val="center"/>
            <w:shd w:fill="F8F5FC"/>
          </w:tcPr>
          <w:p>
            <w:pPr>
              <w:spacing w:after="0" w:before="0" w:line="257" w:lineRule="auto"/>
            </w:pPr>
            <w:r>
              <w:rPr>
                <w:b/>
                <w:color w:val="653E97"/>
                <w:sz w:val="17"/>
              </w:rPr>
              <w:t>Audience</w:t>
            </w:r>
          </w:p>
        </w:tc>
        <w:tc>
          <w:tcPr>
            <w:tcW w:type="dxa" w:w="7488"/>
            <w:vAlign w:val="center"/>
            <w:shd w:fill="F8F5FC"/>
          </w:tcPr>
          <w:p>
            <w:pPr>
              <w:spacing w:after="0" w:before="0" w:line="257" w:lineRule="auto"/>
            </w:pPr>
            <w:r>
              <w:rPr>
                <w:color w:val="2A1F37"/>
                <w:sz w:val="17"/>
              </w:rPr>
              <w:t>Visitors/shoppers (including photo-free users); registered shoppers if accounts implemented; authorized catalog administrator.</w:t>
            </w:r>
          </w:p>
        </w:tc>
      </w:tr>
      <w:tr>
        <w:trPr>
          <w:cantSplit/>
        </w:trPr>
        <w:tc>
          <w:tcPr>
            <w:tcW w:type="dxa" w:w="2232"/>
            <w:vAlign w:val="center"/>
          </w:tcPr>
          <w:p>
            <w:pPr>
              <w:spacing w:after="0" w:before="0" w:line="257" w:lineRule="auto"/>
            </w:pPr>
            <w:r>
              <w:rPr>
                <w:b/>
                <w:color w:val="653E97"/>
                <w:sz w:val="17"/>
              </w:rPr>
              <w:t>Primary client</w:t>
            </w:r>
          </w:p>
        </w:tc>
        <w:tc>
          <w:tcPr>
            <w:tcW w:type="dxa" w:w="7488"/>
            <w:vAlign w:val="center"/>
          </w:tcPr>
          <w:p>
            <w:pPr>
              <w:spacing w:after="0" w:before="0" w:line="257" w:lineRule="auto"/>
            </w:pPr>
            <w:r>
              <w:rPr>
                <w:color w:val="2A1F37"/>
                <w:sz w:val="17"/>
              </w:rPr>
              <w:t>Responsive web app (mobile app is later extension).</w:t>
            </w:r>
          </w:p>
        </w:tc>
      </w:tr>
      <w:tr>
        <w:trPr>
          <w:cantSplit/>
        </w:trPr>
        <w:tc>
          <w:tcPr>
            <w:tcW w:type="dxa" w:w="2232"/>
            <w:vAlign w:val="center"/>
            <w:shd w:fill="F8F5FC"/>
          </w:tcPr>
          <w:p>
            <w:pPr>
              <w:spacing w:after="0" w:before="0" w:line="257" w:lineRule="auto"/>
            </w:pPr>
            <w:r>
              <w:rPr>
                <w:b/>
                <w:color w:val="653E97"/>
                <w:sz w:val="17"/>
              </w:rPr>
              <w:t>Release</w:t>
            </w:r>
          </w:p>
        </w:tc>
        <w:tc>
          <w:tcPr>
            <w:tcW w:type="dxa" w:w="7488"/>
            <w:vAlign w:val="center"/>
            <w:shd w:fill="F8F5FC"/>
          </w:tcPr>
          <w:p>
            <w:pPr>
              <w:spacing w:after="0" w:before="0" w:line="257" w:lineRule="auto"/>
            </w:pPr>
            <w:r>
              <w:rPr>
                <w:color w:val="2A1F37"/>
                <w:sz w:val="17"/>
              </w:rPr>
              <w:t>MVP proposed for subsequent implementation, not complete by 24 October 2026.</w:t>
            </w:r>
          </w:p>
        </w:tc>
      </w:tr>
      <w:tr>
        <w:trPr>
          <w:cantSplit/>
        </w:trPr>
        <w:tc>
          <w:tcPr>
            <w:tcW w:type="dxa" w:w="2232"/>
            <w:vAlign w:val="center"/>
          </w:tcPr>
          <w:p>
            <w:pPr>
              <w:spacing w:after="0" w:before="0" w:line="257" w:lineRule="auto"/>
            </w:pPr>
            <w:r>
              <w:rPr>
                <w:b/>
                <w:color w:val="653E97"/>
                <w:sz w:val="17"/>
              </w:rPr>
              <w:t>Approval status</w:t>
            </w:r>
          </w:p>
        </w:tc>
        <w:tc>
          <w:tcPr>
            <w:tcW w:type="dxa" w:w="7488"/>
            <w:vAlign w:val="center"/>
          </w:tcPr>
          <w:p>
            <w:pPr>
              <w:spacing w:after="0" w:before="0" w:line="257" w:lineRule="auto"/>
            </w:pPr>
            <w:r>
              <w:rPr>
                <w:color w:val="2A1F37"/>
                <w:sz w:val="17"/>
              </w:rPr>
              <w:t>Needs supervisor sign-off; open choices recorded in Section 10.</w:t>
            </w:r>
          </w:p>
        </w:tc>
      </w:tr>
    </w:tbl>
    <w:p>
      <w:pPr>
        <w:spacing w:after="0"/>
      </w:pPr>
    </w:p>
    <w:p>
      <w:pPr>
        <w:pStyle w:val="Heading1"/>
      </w:pPr>
      <w:r>
        <w:t>2. Evidence-to-design rationale</w:t>
      </w:r>
    </w:p>
    <w:p>
      <w:r>
        <w:t>The four interviews report effort coordinating clothing, store searches, price concerns and size uncertainty. All four raise photo-handling conditions. The interview group is small and not population-representative; no actual recommendation performance was measured [S1]. The competing products cover overlapping functions; functions not verified in published descriptions must not be described as absent [S2]. The literature separates product retrieval, outfit compatibility, personal ranking and season-based photo classification [S3].</w:t>
      </w:r>
    </w:p>
    <w:tbl>
      <w:tblPr>
        <w:tblStyle w:val="TableGrid"/>
        <w:tblW w:type="auto" w:w="0"/>
        <w:jc w:val="center"/>
        <w:tblLook w:firstColumn="1" w:firstRow="1" w:lastColumn="0" w:lastRow="0" w:noHBand="0" w:noVBand="1" w:val="04A0"/>
      </w:tblPr>
      <w:tblGrid>
        <w:gridCol w:w="3024"/>
        <w:gridCol w:w="6696"/>
      </w:tblGrid>
      <w:tr>
        <w:trPr>
          <w:tblHeader w:val="true"/>
          <w:cantSplit/>
        </w:trPr>
        <w:tc>
          <w:tcPr>
            <w:tcW w:type="dxa" w:w="4819"/>
            <w:shd w:fill="6541A1"/>
            <w:vAlign w:val="center"/>
          </w:tcPr>
          <w:p>
            <w:pPr>
              <w:spacing w:after="0" w:before="0"/>
            </w:pPr>
            <w:r>
              <w:rPr>
                <w:b/>
                <w:color w:val="FFFFFF"/>
                <w:sz w:val="16"/>
              </w:rPr>
              <w:t>Design consequence</w:t>
            </w:r>
          </w:p>
        </w:tc>
        <w:tc>
          <w:tcPr>
            <w:tcW w:type="dxa" w:w="4819"/>
            <w:shd w:fill="6541A1"/>
            <w:vAlign w:val="center"/>
          </w:tcPr>
          <w:p>
            <w:pPr>
              <w:spacing w:after="0" w:before="0"/>
            </w:pPr>
            <w:r>
              <w:rPr>
                <w:b/>
                <w:color w:val="FFFFFF"/>
                <w:sz w:val="16"/>
              </w:rPr>
              <w:t>Evidence and qualification</w:t>
            </w:r>
          </w:p>
        </w:tc>
      </w:tr>
      <w:tr>
        <w:trPr>
          <w:cantSplit/>
        </w:trPr>
        <w:tc>
          <w:tcPr>
            <w:tcW w:type="dxa" w:w="3024"/>
            <w:vAlign w:val="center"/>
          </w:tcPr>
          <w:p>
            <w:pPr>
              <w:spacing w:after="0" w:before="0" w:line="257" w:lineRule="auto"/>
            </w:pPr>
            <w:r>
              <w:rPr>
                <w:b/>
                <w:color w:val="653E97"/>
                <w:sz w:val="16"/>
              </w:rPr>
              <w:t>Complete outfits and occasions</w:t>
            </w:r>
          </w:p>
        </w:tc>
        <w:tc>
          <w:tcPr>
            <w:tcW w:type="dxa" w:w="6696"/>
            <w:vAlign w:val="center"/>
          </w:tcPr>
          <w:p>
            <w:pPr>
              <w:spacing w:after="0" w:before="0" w:line="257" w:lineRule="auto"/>
            </w:pPr>
            <w:r>
              <w:rPr>
                <w:color w:val="2A1F37"/>
                <w:sz w:val="16"/>
              </w:rPr>
              <w:t>Directly supported by interview needs; must be testable against isolated-product results [S1].</w:t>
            </w:r>
          </w:p>
        </w:tc>
      </w:tr>
      <w:tr>
        <w:trPr>
          <w:cantSplit/>
        </w:trPr>
        <w:tc>
          <w:tcPr>
            <w:tcW w:type="dxa" w:w="3024"/>
            <w:vAlign w:val="center"/>
            <w:shd w:fill="F8F5FC"/>
          </w:tcPr>
          <w:p>
            <w:pPr>
              <w:spacing w:after="0" w:before="0" w:line="257" w:lineRule="auto"/>
            </w:pPr>
            <w:r>
              <w:rPr>
                <w:b/>
                <w:color w:val="653E97"/>
                <w:sz w:val="16"/>
              </w:rPr>
              <w:t>Prices and comparisons</w:t>
            </w:r>
          </w:p>
        </w:tc>
        <w:tc>
          <w:tcPr>
            <w:tcW w:type="dxa" w:w="6696"/>
            <w:vAlign w:val="center"/>
            <w:shd w:fill="F8F5FC"/>
          </w:tcPr>
          <w:p>
            <w:pPr>
              <w:spacing w:after="0" w:before="0" w:line="257" w:lineRule="auto"/>
            </w:pPr>
            <w:r>
              <w:rPr>
                <w:color w:val="2A1F37"/>
                <w:sz w:val="16"/>
              </w:rPr>
              <w:t>Supported need. Strict vs flexible budgets remain to validate; cap mechanism is a proposed testable choice [S1][S2].</w:t>
            </w:r>
          </w:p>
        </w:tc>
      </w:tr>
      <w:tr>
        <w:trPr>
          <w:cantSplit/>
        </w:trPr>
        <w:tc>
          <w:tcPr>
            <w:tcW w:type="dxa" w:w="3024"/>
            <w:vAlign w:val="center"/>
          </w:tcPr>
          <w:p>
            <w:pPr>
              <w:spacing w:after="0" w:before="0" w:line="257" w:lineRule="auto"/>
            </w:pPr>
            <w:r>
              <w:rPr>
                <w:b/>
                <w:color w:val="653E97"/>
                <w:sz w:val="16"/>
              </w:rPr>
              <w:t>Photo analysis</w:t>
            </w:r>
          </w:p>
        </w:tc>
        <w:tc>
          <w:tcPr>
            <w:tcW w:type="dxa" w:w="6696"/>
            <w:vAlign w:val="center"/>
          </w:tcPr>
          <w:p>
            <w:pPr>
              <w:spacing w:after="0" w:before="0" w:line="257" w:lineRule="auto"/>
            </w:pPr>
            <w:r>
              <w:rPr>
                <w:color w:val="2A1F37"/>
                <w:sz w:val="16"/>
              </w:rPr>
              <w:t>Optional with correction/deletion; photo confidence and lighting robustness require independent tests [S1][S3].</w:t>
            </w:r>
          </w:p>
        </w:tc>
      </w:tr>
      <w:tr>
        <w:trPr>
          <w:cantSplit/>
        </w:trPr>
        <w:tc>
          <w:tcPr>
            <w:tcW w:type="dxa" w:w="3024"/>
            <w:vAlign w:val="center"/>
            <w:shd w:fill="F8F5FC"/>
          </w:tcPr>
          <w:p>
            <w:pPr>
              <w:spacing w:after="0" w:before="0" w:line="257" w:lineRule="auto"/>
            </w:pPr>
            <w:r>
              <w:rPr>
                <w:b/>
                <w:color w:val="653E97"/>
                <w:sz w:val="16"/>
              </w:rPr>
              <w:t>Multi-store product search</w:t>
            </w:r>
          </w:p>
        </w:tc>
        <w:tc>
          <w:tcPr>
            <w:tcW w:type="dxa" w:w="6696"/>
            <w:vAlign w:val="center"/>
            <w:shd w:fill="F8F5FC"/>
          </w:tcPr>
          <w:p>
            <w:pPr>
              <w:spacing w:after="0" w:before="0" w:line="257" w:lineRule="auto"/>
            </w:pPr>
            <w:r>
              <w:rPr>
                <w:color w:val="2A1F37"/>
                <w:sz w:val="16"/>
              </w:rPr>
              <w:t>Desired product direction, but approved API/feed/snapshot access remains an unresolved dependency [S1][S2][S3].</w:t>
            </w:r>
          </w:p>
        </w:tc>
      </w:tr>
      <w:tr>
        <w:trPr>
          <w:cantSplit/>
        </w:trPr>
        <w:tc>
          <w:tcPr>
            <w:tcW w:type="dxa" w:w="3024"/>
            <w:vAlign w:val="center"/>
          </w:tcPr>
          <w:p>
            <w:pPr>
              <w:spacing w:after="0" w:before="0" w:line="257" w:lineRule="auto"/>
            </w:pPr>
            <w:r>
              <w:rPr>
                <w:b/>
                <w:color w:val="653E97"/>
                <w:sz w:val="16"/>
              </w:rPr>
              <w:t>Feedback-adaptive ML</w:t>
            </w:r>
          </w:p>
        </w:tc>
        <w:tc>
          <w:tcPr>
            <w:tcW w:type="dxa" w:w="6696"/>
            <w:vAlign w:val="center"/>
          </w:tcPr>
          <w:p>
            <w:pPr>
              <w:spacing w:after="0" w:before="0" w:line="257" w:lineRule="auto"/>
            </w:pPr>
            <w:r>
              <w:rPr>
                <w:color w:val="2A1F37"/>
                <w:sz w:val="16"/>
              </w:rPr>
              <w:t>Possible extension, not directly requested by interviewees or proven to benefit this thesis [S1][S2][S3].</w:t>
            </w:r>
          </w:p>
        </w:tc>
      </w:tr>
    </w:tbl>
    <w:p>
      <w:pPr>
        <w:spacing w:after="0"/>
      </w:pPr>
    </w:p>
    <w:p>
      <w:pPr>
        <w:pStyle w:val="Heading1"/>
      </w:pPr>
      <w:r>
        <w:t>3. Scope and boundaries</w:t>
      </w:r>
    </w:p>
    <w:p>
      <w:pPr>
        <w:pStyle w:val="Heading2"/>
      </w:pPr>
      <w:r>
        <w:t>3.1 In scope — proposed first implementation</w:t>
      </w:r>
    </w:p>
    <w:p>
      <w:pPr>
        <w:pStyle w:val="ListBullet"/>
        <w:spacing w:after="60"/>
      </w:pPr>
      <w:r>
        <w:t>Editable explicit preferences and photo-free outfit discovery.</w:t>
      </w:r>
    </w:p>
    <w:p>
      <w:pPr>
        <w:pStyle w:val="ListBullet"/>
        <w:spacing w:after="60"/>
      </w:pPr>
      <w:r>
        <w:t>Optional consented photo analysis giving tentative personal color suggestions and manual correction.</w:t>
      </w:r>
    </w:p>
    <w:p>
      <w:pPr>
        <w:pStyle w:val="ListBullet"/>
        <w:spacing w:after="60"/>
      </w:pPr>
      <w:r>
        <w:t>Shopping queries with occasion, style, size, region and budget filters.</w:t>
      </w:r>
    </w:p>
    <w:p>
      <w:pPr>
        <w:pStyle w:val="ListBullet"/>
        <w:spacing w:after="60"/>
      </w:pPr>
      <w:r>
        <w:t>Reproducible, retailer-attributed product catalog using access methods actually permitted.</w:t>
      </w:r>
    </w:p>
    <w:p>
      <w:pPr>
        <w:pStyle w:val="ListBullet"/>
        <w:spacing w:after="60"/>
      </w:pPr>
      <w:r>
        <w:t>Candidate retrieval, complete-outfit composition, explainable ranking, hard filter validation, item-level and outfit subtotal display.</w:t>
      </w:r>
    </w:p>
    <w:p>
      <w:pPr>
        <w:pStyle w:val="ListBullet"/>
        <w:spacing w:after="60"/>
      </w:pPr>
      <w:r>
        <w:t>Retailer alternatives, price/source freshness disclosure and outbound shopping links.</w:t>
      </w:r>
    </w:p>
    <w:p>
      <w:pPr>
        <w:pStyle w:val="ListBullet"/>
        <w:spacing w:after="60"/>
      </w:pPr>
      <w:r>
        <w:t>Restricted catalog-management process and reproducible evaluation.</w:t>
      </w:r>
    </w:p>
    <w:p>
      <w:pPr>
        <w:pStyle w:val="Heading2"/>
      </w:pPr>
      <w:r>
        <w:t>3.2 Out of scope for this first version</w:t>
      </w:r>
    </w:p>
    <w:p>
      <w:pPr>
        <w:pStyle w:val="ListBullet"/>
        <w:spacing w:after="60"/>
      </w:pPr>
      <w:r>
        <w:t>Native iOS/Android release, virtual try-on, body measurement or exact fit prediction.</w:t>
      </w:r>
    </w:p>
    <w:p>
      <w:pPr>
        <w:pStyle w:val="ListBullet"/>
        <w:spacing w:after="60"/>
      </w:pPr>
      <w:r>
        <w:t>Payment processing, inventory management or merchant orders inside ANTHEIA.</w:t>
      </w:r>
    </w:p>
    <w:p>
      <w:pPr>
        <w:pStyle w:val="ListBullet"/>
        <w:spacing w:after="60"/>
      </w:pPr>
      <w:r>
        <w:t>Guaranteed real-time aggregation from all global stores; retailer catalog access has not been secured.</w:t>
      </w:r>
    </w:p>
    <w:p>
      <w:pPr>
        <w:pStyle w:val="ListBullet"/>
        <w:spacing w:after="60"/>
      </w:pPr>
      <w:r>
        <w:t>Definitive scientific determination of appearance-based seasonal color type.</w:t>
      </w:r>
    </w:p>
    <w:p>
      <w:pPr>
        <w:pStyle w:val="ListBullet"/>
        <w:spacing w:after="60"/>
      </w:pPr>
      <w:r>
        <w:t>Guaranteed improvement from ratings or from appearance-derived features before experimental validation.</w:t>
      </w:r>
    </w:p>
    <w:p>
      <w:pPr>
        <w:pStyle w:val="Heading2"/>
      </w:pPr>
      <w:r>
        <w:t>3.3 Requirement priority convention</w:t>
      </w:r>
    </w:p>
    <w:p>
      <w:r>
        <w:t>M = Must have for the proposed web MVP or its safe/testable implementation; S = Should have if time and permissions allow. "Must" is the team’s suggested scope and does not mean the feature has been built. No source demonstrates production readiness or confirmed retailer agreements.</w:t>
      </w:r>
    </w:p>
    <w:p>
      <w:pPr>
        <w:pStyle w:val="Heading1"/>
      </w:pPr>
      <w:r>
        <w:t>4. Actors and core operating assumptions</w:t>
      </w:r>
    </w:p>
    <w:tbl>
      <w:tblPr>
        <w:tblStyle w:val="TableGrid"/>
        <w:tblW w:type="auto" w:w="0"/>
        <w:jc w:val="center"/>
        <w:tblLook w:firstColumn="1" w:firstRow="1" w:lastColumn="0" w:lastRow="0" w:noHBand="0" w:noVBand="1" w:val="04A0"/>
      </w:tblPr>
      <w:tblGrid>
        <w:gridCol w:w="2016"/>
        <w:gridCol w:w="4032"/>
        <w:gridCol w:w="3672"/>
      </w:tblGrid>
      <w:tr>
        <w:trPr>
          <w:tblHeader w:val="true"/>
          <w:cantSplit/>
        </w:trPr>
        <w:tc>
          <w:tcPr>
            <w:tcW w:type="dxa" w:w="3213"/>
            <w:shd w:fill="6541A1"/>
            <w:vAlign w:val="center"/>
          </w:tcPr>
          <w:p>
            <w:pPr>
              <w:spacing w:after="0" w:before="0"/>
            </w:pPr>
            <w:r>
              <w:rPr>
                <w:b/>
                <w:color w:val="FFFFFF"/>
                <w:sz w:val="16"/>
              </w:rPr>
              <w:t>Actor</w:t>
            </w:r>
          </w:p>
        </w:tc>
        <w:tc>
          <w:tcPr>
            <w:tcW w:type="dxa" w:w="3213"/>
            <w:shd w:fill="6541A1"/>
            <w:vAlign w:val="center"/>
          </w:tcPr>
          <w:p>
            <w:pPr>
              <w:spacing w:after="0" w:before="0"/>
            </w:pPr>
            <w:r>
              <w:rPr>
                <w:b/>
                <w:color w:val="FFFFFF"/>
                <w:sz w:val="16"/>
              </w:rPr>
              <w:t>Capabilities</w:t>
            </w:r>
          </w:p>
        </w:tc>
        <w:tc>
          <w:tcPr>
            <w:tcW w:type="dxa" w:w="3213"/>
            <w:shd w:fill="6541A1"/>
            <w:vAlign w:val="center"/>
          </w:tcPr>
          <w:p>
            <w:pPr>
              <w:spacing w:after="0" w:before="0"/>
            </w:pPr>
            <w:r>
              <w:rPr>
                <w:b/>
                <w:color w:val="FFFFFF"/>
                <w:sz w:val="16"/>
              </w:rPr>
              <w:t>Constraint</w:t>
            </w:r>
          </w:p>
        </w:tc>
      </w:tr>
      <w:tr>
        <w:trPr>
          <w:cantSplit/>
        </w:trPr>
        <w:tc>
          <w:tcPr>
            <w:tcW w:type="dxa" w:w="2016"/>
            <w:vAlign w:val="center"/>
          </w:tcPr>
          <w:p>
            <w:pPr>
              <w:spacing w:after="0" w:before="0" w:line="257" w:lineRule="auto"/>
            </w:pPr>
            <w:r>
              <w:rPr>
                <w:b/>
                <w:color w:val="653E97"/>
                <w:sz w:val="16"/>
              </w:rPr>
              <w:t>Visitor / shopper</w:t>
            </w:r>
          </w:p>
        </w:tc>
        <w:tc>
          <w:tcPr>
            <w:tcW w:type="dxa" w:w="4032"/>
            <w:vAlign w:val="center"/>
          </w:tcPr>
          <w:p>
            <w:pPr>
              <w:spacing w:after="0" w:before="0" w:line="257" w:lineRule="auto"/>
            </w:pPr>
            <w:r>
              <w:rPr>
                <w:color w:val="2A1F37"/>
                <w:sz w:val="16"/>
              </w:rPr>
              <w:t>Enter preferences, optionally upload photo, request/compare outfits, open retailer links.</w:t>
            </w:r>
          </w:p>
        </w:tc>
        <w:tc>
          <w:tcPr>
            <w:tcW w:type="dxa" w:w="3672"/>
            <w:vAlign w:val="center"/>
          </w:tcPr>
          <w:p>
            <w:pPr>
              <w:spacing w:after="0" w:before="0" w:line="257" w:lineRule="auto"/>
            </w:pPr>
            <w:r>
              <w:rPr>
                <w:color w:val="2A1F37"/>
                <w:sz w:val="16"/>
              </w:rPr>
              <w:t>Photo-free path and no mandatory registration.</w:t>
            </w:r>
          </w:p>
        </w:tc>
      </w:tr>
      <w:tr>
        <w:trPr>
          <w:cantSplit/>
        </w:trPr>
        <w:tc>
          <w:tcPr>
            <w:tcW w:type="dxa" w:w="2016"/>
            <w:vAlign w:val="center"/>
            <w:shd w:fill="F8F5FC"/>
          </w:tcPr>
          <w:p>
            <w:pPr>
              <w:spacing w:after="0" w:before="0" w:line="257" w:lineRule="auto"/>
            </w:pPr>
            <w:r>
              <w:rPr>
                <w:b/>
                <w:color w:val="653E97"/>
                <w:sz w:val="16"/>
              </w:rPr>
              <w:t>Registered shopper</w:t>
            </w:r>
          </w:p>
        </w:tc>
        <w:tc>
          <w:tcPr>
            <w:tcW w:type="dxa" w:w="4032"/>
            <w:vAlign w:val="center"/>
            <w:shd w:fill="F8F5FC"/>
          </w:tcPr>
          <w:p>
            <w:pPr>
              <w:spacing w:after="0" w:before="0" w:line="257" w:lineRule="auto"/>
            </w:pPr>
            <w:r>
              <w:rPr>
                <w:color w:val="2A1F37"/>
                <w:sz w:val="16"/>
              </w:rPr>
              <w:t>Optional profile and outfit persistence; explicit feedback.</w:t>
            </w:r>
          </w:p>
        </w:tc>
        <w:tc>
          <w:tcPr>
            <w:tcW w:type="dxa" w:w="3672"/>
            <w:vAlign w:val="center"/>
            <w:shd w:fill="F8F5FC"/>
          </w:tcPr>
          <w:p>
            <w:pPr>
              <w:spacing w:after="0" w:before="0" w:line="257" w:lineRule="auto"/>
            </w:pPr>
            <w:r>
              <w:rPr>
                <w:color w:val="2A1F37"/>
                <w:sz w:val="16"/>
              </w:rPr>
              <w:t>Needs verified authorization if enabled.</w:t>
            </w:r>
          </w:p>
        </w:tc>
      </w:tr>
      <w:tr>
        <w:trPr>
          <w:cantSplit/>
        </w:trPr>
        <w:tc>
          <w:tcPr>
            <w:tcW w:type="dxa" w:w="2016"/>
            <w:vAlign w:val="center"/>
          </w:tcPr>
          <w:p>
            <w:pPr>
              <w:spacing w:after="0" w:before="0" w:line="257" w:lineRule="auto"/>
            </w:pPr>
            <w:r>
              <w:rPr>
                <w:b/>
                <w:color w:val="653E97"/>
                <w:sz w:val="16"/>
              </w:rPr>
              <w:t>Catalog administrator</w:t>
            </w:r>
          </w:p>
        </w:tc>
        <w:tc>
          <w:tcPr>
            <w:tcW w:type="dxa" w:w="4032"/>
            <w:vAlign w:val="center"/>
          </w:tcPr>
          <w:p>
            <w:pPr>
              <w:spacing w:after="0" w:before="0" w:line="257" w:lineRule="auto"/>
            </w:pPr>
            <w:r>
              <w:rPr>
                <w:color w:val="2A1F37"/>
                <w:sz w:val="16"/>
              </w:rPr>
              <w:t>Review import sources, normalize records, inspect freshness/errors.</w:t>
            </w:r>
          </w:p>
        </w:tc>
        <w:tc>
          <w:tcPr>
            <w:tcW w:type="dxa" w:w="3672"/>
            <w:vAlign w:val="center"/>
          </w:tcPr>
          <w:p>
            <w:pPr>
              <w:spacing w:after="0" w:before="0" w:line="257" w:lineRule="auto"/>
            </w:pPr>
            <w:r>
              <w:rPr>
                <w:color w:val="2A1F37"/>
                <w:sz w:val="16"/>
              </w:rPr>
              <w:t>Restricted administration functions.</w:t>
            </w:r>
          </w:p>
        </w:tc>
      </w:tr>
      <w:tr>
        <w:trPr>
          <w:cantSplit/>
        </w:trPr>
        <w:tc>
          <w:tcPr>
            <w:tcW w:type="dxa" w:w="2016"/>
            <w:vAlign w:val="center"/>
            <w:shd w:fill="F8F5FC"/>
          </w:tcPr>
          <w:p>
            <w:pPr>
              <w:spacing w:after="0" w:before="0" w:line="257" w:lineRule="auto"/>
            </w:pPr>
            <w:r>
              <w:rPr>
                <w:b/>
                <w:color w:val="653E97"/>
                <w:sz w:val="16"/>
              </w:rPr>
              <w:t>Authorized catalog source</w:t>
            </w:r>
          </w:p>
        </w:tc>
        <w:tc>
          <w:tcPr>
            <w:tcW w:type="dxa" w:w="4032"/>
            <w:vAlign w:val="center"/>
            <w:shd w:fill="F8F5FC"/>
          </w:tcPr>
          <w:p>
            <w:pPr>
              <w:spacing w:after="0" w:before="0" w:line="257" w:lineRule="auto"/>
            </w:pPr>
            <w:r>
              <w:rPr>
                <w:color w:val="2A1F37"/>
                <w:sz w:val="16"/>
              </w:rPr>
              <w:t>Supplies product, variant, price, region, media rights and freshness data.</w:t>
            </w:r>
          </w:p>
        </w:tc>
        <w:tc>
          <w:tcPr>
            <w:tcW w:type="dxa" w:w="3672"/>
            <w:vAlign w:val="center"/>
            <w:shd w:fill="F8F5FC"/>
          </w:tcPr>
          <w:p>
            <w:pPr>
              <w:spacing w:after="0" w:before="0" w:line="257" w:lineRule="auto"/>
            </w:pPr>
            <w:r>
              <w:rPr>
                <w:color w:val="2A1F37"/>
                <w:sz w:val="16"/>
              </w:rPr>
              <w:t>Availability/access not assumed.</w:t>
            </w:r>
          </w:p>
        </w:tc>
      </w:tr>
      <w:tr>
        <w:trPr>
          <w:cantSplit/>
        </w:trPr>
        <w:tc>
          <w:tcPr>
            <w:tcW w:type="dxa" w:w="2016"/>
            <w:vAlign w:val="center"/>
          </w:tcPr>
          <w:p>
            <w:pPr>
              <w:spacing w:after="0" w:before="0" w:line="257" w:lineRule="auto"/>
            </w:pPr>
            <w:r>
              <w:rPr>
                <w:b/>
                <w:color w:val="653E97"/>
                <w:sz w:val="16"/>
              </w:rPr>
              <w:t>Retailer storefront</w:t>
            </w:r>
          </w:p>
        </w:tc>
        <w:tc>
          <w:tcPr>
            <w:tcW w:type="dxa" w:w="4032"/>
            <w:vAlign w:val="center"/>
          </w:tcPr>
          <w:p>
            <w:pPr>
              <w:spacing w:after="0" w:before="0" w:line="257" w:lineRule="auto"/>
            </w:pPr>
            <w:r>
              <w:rPr>
                <w:color w:val="2A1F37"/>
                <w:sz w:val="16"/>
              </w:rPr>
              <w:t>Shows current merchant offer and handles checkout.</w:t>
            </w:r>
          </w:p>
        </w:tc>
        <w:tc>
          <w:tcPr>
            <w:tcW w:type="dxa" w:w="3672"/>
            <w:vAlign w:val="center"/>
          </w:tcPr>
          <w:p>
            <w:pPr>
              <w:spacing w:after="0" w:before="0" w:line="257" w:lineRule="auto"/>
            </w:pPr>
            <w:r>
              <w:rPr>
                <w:color w:val="2A1F37"/>
                <w:sz w:val="16"/>
              </w:rPr>
              <w:t>Outside ANTHEIA system boundary.</w:t>
            </w:r>
          </w:p>
        </w:tc>
      </w:tr>
    </w:tbl>
    <w:p>
      <w:pPr>
        <w:spacing w:after="0"/>
      </w:pPr>
    </w:p>
    <w:p>
      <w:pPr>
        <w:pStyle w:val="Heading1"/>
      </w:pPr>
      <w:r>
        <w:t>5. Functional requirements</w:t>
      </w:r>
    </w:p>
    <w:p>
      <w:r>
        <w:t>Each requirement below has a stable identifier, proposed MVP priority, observable behavior and verifiable acceptance criteria. Evidence tags are defined at the end.</w:t>
      </w:r>
    </w:p>
    <w:p>
      <w:pPr>
        <w:pStyle w:val="Heading2"/>
      </w:pPr>
      <w:r>
        <w:t>5.1 User access, preferences and choice</w:t>
      </w:r>
    </w:p>
    <w:tbl>
      <w:tblPr>
        <w:tblStyle w:val="TableGrid"/>
        <w:tblW w:type="auto" w:w="0"/>
        <w:jc w:val="center"/>
        <w:tblLook w:firstColumn="1" w:firstRow="1" w:lastColumn="0" w:lastRow="0" w:noHBand="0" w:noVBand="1" w:val="04A0"/>
      </w:tblPr>
      <w:tblGrid>
        <w:gridCol w:w="821"/>
        <w:gridCol w:w="648"/>
        <w:gridCol w:w="3557"/>
        <w:gridCol w:w="4694"/>
      </w:tblGrid>
      <w:tr>
        <w:trPr>
          <w:tblHeader w:val="true"/>
          <w:cantSplit/>
        </w:trPr>
        <w:tc>
          <w:tcPr>
            <w:tcW w:type="dxa" w:w="2409"/>
            <w:shd w:fill="6541A1"/>
            <w:vAlign w:val="center"/>
          </w:tcPr>
          <w:p>
            <w:pPr>
              <w:spacing w:after="0" w:before="0"/>
            </w:pPr>
            <w:r>
              <w:rPr>
                <w:b/>
                <w:color w:val="FFFFFF"/>
                <w:sz w:val="15"/>
              </w:rPr>
              <w:t>ID</w:t>
            </w:r>
          </w:p>
        </w:tc>
        <w:tc>
          <w:tcPr>
            <w:tcW w:type="dxa" w:w="2409"/>
            <w:shd w:fill="6541A1"/>
            <w:vAlign w:val="center"/>
          </w:tcPr>
          <w:p>
            <w:pPr>
              <w:spacing w:after="0" w:before="0"/>
            </w:pPr>
            <w:r>
              <w:rPr>
                <w:b/>
                <w:color w:val="FFFFFF"/>
                <w:sz w:val="15"/>
              </w:rPr>
              <w:t>Pri.</w:t>
            </w:r>
          </w:p>
        </w:tc>
        <w:tc>
          <w:tcPr>
            <w:tcW w:type="dxa" w:w="2409"/>
            <w:shd w:fill="6541A1"/>
            <w:vAlign w:val="center"/>
          </w:tcPr>
          <w:p>
            <w:pPr>
              <w:spacing w:after="0" w:before="0"/>
            </w:pPr>
            <w:r>
              <w:rPr>
                <w:b/>
                <w:color w:val="FFFFFF"/>
                <w:sz w:val="15"/>
              </w:rPr>
              <w:t>Required behavior</w:t>
            </w:r>
          </w:p>
        </w:tc>
        <w:tc>
          <w:tcPr>
            <w:tcW w:type="dxa" w:w="2409"/>
            <w:shd w:fill="6541A1"/>
            <w:vAlign w:val="center"/>
          </w:tcPr>
          <w:p>
            <w:pPr>
              <w:spacing w:after="0" w:before="0"/>
            </w:pPr>
            <w:r>
              <w:rPr>
                <w:b/>
                <w:color w:val="FFFFFF"/>
                <w:sz w:val="15"/>
              </w:rPr>
              <w:t>Acceptance criterion / test oracle</w:t>
            </w:r>
          </w:p>
        </w:tc>
      </w:tr>
      <w:tr>
        <w:trPr>
          <w:cantSplit/>
        </w:trPr>
        <w:tc>
          <w:tcPr>
            <w:tcW w:type="dxa" w:w="821"/>
            <w:vAlign w:val="center"/>
          </w:tcPr>
          <w:p>
            <w:pPr>
              <w:spacing w:after="0" w:before="0" w:line="257" w:lineRule="auto"/>
            </w:pPr>
            <w:r>
              <w:rPr>
                <w:b/>
                <w:color w:val="653E97"/>
                <w:sz w:val="15"/>
              </w:rPr>
              <w:t>FR-01</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Offer a complete recommendation path without face-photo upload or a registered account.</w:t>
            </w:r>
          </w:p>
        </w:tc>
        <w:tc>
          <w:tcPr>
            <w:tcW w:type="dxa" w:w="4694"/>
            <w:vAlign w:val="center"/>
          </w:tcPr>
          <w:p>
            <w:pPr>
              <w:spacing w:after="0" w:before="0" w:line="257" w:lineRule="auto"/>
            </w:pPr>
            <w:r>
              <w:rPr>
                <w:color w:val="2A1F37"/>
                <w:sz w:val="15"/>
              </w:rPr>
              <w:t>Given a visitor declines photo upload and registration, the visitor can enter style, occasion and budget and reach outfit results or a reasoned empty state. [S1]</w:t>
            </w:r>
          </w:p>
        </w:tc>
      </w:tr>
      <w:tr>
        <w:trPr>
          <w:cantSplit/>
        </w:trPr>
        <w:tc>
          <w:tcPr>
            <w:tcW w:type="dxa" w:w="821"/>
            <w:vAlign w:val="center"/>
            <w:shd w:fill="F8F5FC"/>
          </w:tcPr>
          <w:p>
            <w:pPr>
              <w:spacing w:after="0" w:before="0" w:line="257" w:lineRule="auto"/>
            </w:pPr>
            <w:r>
              <w:rPr>
                <w:b/>
                <w:color w:val="653E97"/>
                <w:sz w:val="15"/>
              </w:rPr>
              <w:t>FR-02</w:t>
            </w:r>
          </w:p>
        </w:tc>
        <w:tc>
          <w:tcPr>
            <w:tcW w:type="dxa" w:w="648"/>
            <w:vAlign w:val="center"/>
            <w:shd w:fill="F8F5FC"/>
          </w:tcPr>
          <w:p>
            <w:pPr>
              <w:spacing w:after="0" w:before="0" w:line="257" w:lineRule="auto"/>
            </w:pPr>
            <w:r>
              <w:rPr>
                <w:color w:val="2A1F37"/>
                <w:sz w:val="15"/>
              </w:rPr>
              <w:t>S</w:t>
            </w:r>
          </w:p>
        </w:tc>
        <w:tc>
          <w:tcPr>
            <w:tcW w:type="dxa" w:w="3557"/>
            <w:vAlign w:val="center"/>
            <w:shd w:fill="F8F5FC"/>
          </w:tcPr>
          <w:p>
            <w:pPr>
              <w:spacing w:after="0" w:before="0" w:line="257" w:lineRule="auto"/>
            </w:pPr>
            <w:r>
              <w:rPr>
                <w:color w:val="2A1F37"/>
                <w:sz w:val="15"/>
              </w:rPr>
              <w:t>Allow account creation and sign-in for cross-session profile and outfit persistence.</w:t>
            </w:r>
          </w:p>
        </w:tc>
        <w:tc>
          <w:tcPr>
            <w:tcW w:type="dxa" w:w="4694"/>
            <w:vAlign w:val="center"/>
            <w:shd w:fill="F8F5FC"/>
          </w:tcPr>
          <w:p>
            <w:pPr>
              <w:spacing w:after="0" w:before="0" w:line="257" w:lineRule="auto"/>
            </w:pPr>
            <w:r>
              <w:rPr>
                <w:color w:val="2A1F37"/>
                <w:sz w:val="15"/>
              </w:rPr>
              <w:t>A valid registered user can sign in, sign out and retrieve saved preferences; an invalid session cannot access another profile. Proposed scope decision.</w:t>
            </w:r>
          </w:p>
        </w:tc>
      </w:tr>
      <w:tr>
        <w:trPr>
          <w:cantSplit/>
        </w:trPr>
        <w:tc>
          <w:tcPr>
            <w:tcW w:type="dxa" w:w="821"/>
            <w:vAlign w:val="center"/>
          </w:tcPr>
          <w:p>
            <w:pPr>
              <w:spacing w:after="0" w:before="0" w:line="257" w:lineRule="auto"/>
            </w:pPr>
            <w:r>
              <w:rPr>
                <w:b/>
                <w:color w:val="653E97"/>
                <w:sz w:val="15"/>
              </w:rPr>
              <w:t>FR-03</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Capture explicit preferences separately from inferred appearance: preferred styles, colors, disliked colors, sizes and shopping region.</w:t>
            </w:r>
          </w:p>
        </w:tc>
        <w:tc>
          <w:tcPr>
            <w:tcW w:type="dxa" w:w="4694"/>
            <w:vAlign w:val="center"/>
          </w:tcPr>
          <w:p>
            <w:pPr>
              <w:spacing w:after="0" w:before="0" w:line="257" w:lineRule="auto"/>
            </w:pPr>
            <w:r>
              <w:rPr>
                <w:color w:val="2A1F37"/>
                <w:sz w:val="15"/>
              </w:rPr>
              <w:t>The user can save/edit these fields; a new recommendation request reads the revised values. Unset fields do not block browsing. [S1][S2]</w:t>
            </w:r>
          </w:p>
        </w:tc>
      </w:tr>
      <w:tr>
        <w:trPr>
          <w:cantSplit/>
        </w:trPr>
        <w:tc>
          <w:tcPr>
            <w:tcW w:type="dxa" w:w="821"/>
            <w:vAlign w:val="center"/>
            <w:shd w:fill="F8F5FC"/>
          </w:tcPr>
          <w:p>
            <w:pPr>
              <w:spacing w:after="0" w:before="0" w:line="257" w:lineRule="auto"/>
            </w:pPr>
            <w:r>
              <w:rPr>
                <w:b/>
                <w:color w:val="653E97"/>
                <w:sz w:val="15"/>
              </w:rPr>
              <w:t>FR-04</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Capture outfit occasion and user-entered spending constraints for each request.</w:t>
            </w:r>
          </w:p>
        </w:tc>
        <w:tc>
          <w:tcPr>
            <w:tcW w:type="dxa" w:w="4694"/>
            <w:vAlign w:val="center"/>
            <w:shd w:fill="F8F5FC"/>
          </w:tcPr>
          <w:p>
            <w:pPr>
              <w:spacing w:after="0" w:before="0" w:line="257" w:lineRule="auto"/>
            </w:pPr>
            <w:r>
              <w:rPr>
                <w:color w:val="2A1F37"/>
                <w:sz w:val="15"/>
              </w:rPr>
              <w:t>A request records an occasion and optional budget amount/currency. Editing either triggers a new result set, not an unchanged stale display. [S1]</w:t>
            </w:r>
          </w:p>
        </w:tc>
      </w:tr>
      <w:tr>
        <w:trPr>
          <w:cantSplit/>
        </w:trPr>
        <w:tc>
          <w:tcPr>
            <w:tcW w:type="dxa" w:w="821"/>
            <w:vAlign w:val="center"/>
          </w:tcPr>
          <w:p>
            <w:pPr>
              <w:spacing w:after="0" w:before="0" w:line="257" w:lineRule="auto"/>
            </w:pPr>
            <w:r>
              <w:rPr>
                <w:b/>
                <w:color w:val="653E97"/>
                <w:sz w:val="15"/>
              </w:rPr>
              <w:t>FR-05</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Offer consent controls before any facial photograph is transferred or processed.</w:t>
            </w:r>
          </w:p>
        </w:tc>
        <w:tc>
          <w:tcPr>
            <w:tcW w:type="dxa" w:w="4694"/>
            <w:vAlign w:val="center"/>
          </w:tcPr>
          <w:p>
            <w:pPr>
              <w:spacing w:after="0" w:before="0" w:line="257" w:lineRule="auto"/>
            </w:pPr>
            <w:r>
              <w:rPr>
                <w:color w:val="2A1F37"/>
                <w:sz w:val="15"/>
              </w:rPr>
              <w:t>Default is "not consented"; upload/processing does not start without an affirmative action. Consent text explains purpose, storage and deletion. [S1]</w:t>
            </w:r>
          </w:p>
        </w:tc>
      </w:tr>
      <w:tr>
        <w:trPr>
          <w:cantSplit/>
        </w:trPr>
        <w:tc>
          <w:tcPr>
            <w:tcW w:type="dxa" w:w="821"/>
            <w:vAlign w:val="center"/>
            <w:shd w:fill="F8F5FC"/>
          </w:tcPr>
          <w:p>
            <w:pPr>
              <w:spacing w:after="0" w:before="0" w:line="257" w:lineRule="auto"/>
            </w:pPr>
            <w:r>
              <w:rPr>
                <w:b/>
                <w:color w:val="653E97"/>
                <w:sz w:val="15"/>
              </w:rPr>
              <w:t>FR-06</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Validate voluntary photograph uploads for supported type, file size and decodability.</w:t>
            </w:r>
          </w:p>
        </w:tc>
        <w:tc>
          <w:tcPr>
            <w:tcW w:type="dxa" w:w="4694"/>
            <w:vAlign w:val="center"/>
            <w:shd w:fill="F8F5FC"/>
          </w:tcPr>
          <w:p>
            <w:pPr>
              <w:spacing w:after="0" w:before="0" w:line="257" w:lineRule="auto"/>
            </w:pPr>
            <w:r>
              <w:rPr>
                <w:color w:val="2A1F37"/>
                <w:sz w:val="15"/>
              </w:rPr>
              <w:t>Invalid or unreadable files are rejected with guidance and without invoking the estimator; JPEG/PNG/WEBP and a proposed 10 MB limit are verified in UI and API tests.</w:t>
            </w:r>
          </w:p>
        </w:tc>
      </w:tr>
      <w:tr>
        <w:trPr>
          <w:cantSplit/>
        </w:trPr>
        <w:tc>
          <w:tcPr>
            <w:tcW w:type="dxa" w:w="821"/>
            <w:vAlign w:val="center"/>
          </w:tcPr>
          <w:p>
            <w:pPr>
              <w:spacing w:after="0" w:before="0" w:line="257" w:lineRule="auto"/>
            </w:pPr>
            <w:r>
              <w:rPr>
                <w:b/>
                <w:color w:val="653E97"/>
                <w:sz w:val="15"/>
              </w:rPr>
              <w:t>FR-07</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Display tentative color palette / season suggestions and the uncertainty or quality limitations of the estimate.</w:t>
            </w:r>
          </w:p>
        </w:tc>
        <w:tc>
          <w:tcPr>
            <w:tcW w:type="dxa" w:w="4694"/>
            <w:vAlign w:val="center"/>
          </w:tcPr>
          <w:p>
            <w:pPr>
              <w:spacing w:after="0" w:before="0" w:line="257" w:lineRule="auto"/>
            </w:pPr>
            <w:r>
              <w:rPr>
                <w:color w:val="2A1F37"/>
                <w:sz w:val="15"/>
              </w:rPr>
              <w:t>When quality is insufficient the system requests another photo or offers manual colors; no output is presented as a definitive biological category. [S1][S3]</w:t>
            </w:r>
          </w:p>
        </w:tc>
      </w:tr>
      <w:tr>
        <w:trPr>
          <w:cantSplit/>
        </w:trPr>
        <w:tc>
          <w:tcPr>
            <w:tcW w:type="dxa" w:w="821"/>
            <w:vAlign w:val="center"/>
            <w:shd w:fill="F8F5FC"/>
          </w:tcPr>
          <w:p>
            <w:pPr>
              <w:spacing w:after="0" w:before="0" w:line="257" w:lineRule="auto"/>
            </w:pPr>
            <w:r>
              <w:rPr>
                <w:b/>
                <w:color w:val="653E97"/>
                <w:sz w:val="15"/>
              </w:rPr>
              <w:t>FR-08</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Allow users to override inferred colors and optional season labels manually.</w:t>
            </w:r>
          </w:p>
        </w:tc>
        <w:tc>
          <w:tcPr>
            <w:tcW w:type="dxa" w:w="4694"/>
            <w:vAlign w:val="center"/>
            <w:shd w:fill="F8F5FC"/>
          </w:tcPr>
          <w:p>
            <w:pPr>
              <w:spacing w:after="0" w:before="0" w:line="257" w:lineRule="auto"/>
            </w:pPr>
            <w:r>
              <w:rPr>
                <w:color w:val="2A1F37"/>
                <w:sz w:val="15"/>
              </w:rPr>
              <w:t>A user can replace suggested colors and regenerate suggestions; explicit disliked colors are not silently overridden by the photo result. [S1][S3]</w:t>
            </w:r>
          </w:p>
        </w:tc>
      </w:tr>
      <w:tr>
        <w:trPr>
          <w:cantSplit/>
        </w:trPr>
        <w:tc>
          <w:tcPr>
            <w:tcW w:type="dxa" w:w="821"/>
            <w:vAlign w:val="center"/>
          </w:tcPr>
          <w:p>
            <w:pPr>
              <w:spacing w:after="0" w:before="0" w:line="257" w:lineRule="auto"/>
            </w:pPr>
            <w:r>
              <w:rPr>
                <w:b/>
                <w:color w:val="653E97"/>
                <w:sz w:val="15"/>
              </w:rPr>
              <w:t>FR-09</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Let users delete their uploaded photograph and associated derived image artefacts.</w:t>
            </w:r>
          </w:p>
        </w:tc>
        <w:tc>
          <w:tcPr>
            <w:tcW w:type="dxa" w:w="4694"/>
            <w:vAlign w:val="center"/>
          </w:tcPr>
          <w:p>
            <w:pPr>
              <w:spacing w:after="0" w:before="0" w:line="257" w:lineRule="auto"/>
            </w:pPr>
            <w:r>
              <w:rPr>
                <w:color w:val="2A1F37"/>
                <w:sz w:val="15"/>
              </w:rPr>
              <w:t>A deletion request makes the active image unavailable, returns a deletion confirmation and is covered by a deletion test. Photo-use controls remain accessible. [S1]</w:t>
            </w:r>
          </w:p>
        </w:tc>
      </w:tr>
      <w:tr>
        <w:trPr>
          <w:cantSplit/>
        </w:trPr>
        <w:tc>
          <w:tcPr>
            <w:tcW w:type="dxa" w:w="821"/>
            <w:vAlign w:val="center"/>
            <w:shd w:fill="F8F5FC"/>
          </w:tcPr>
          <w:p>
            <w:pPr>
              <w:spacing w:after="0" w:before="0" w:line="257" w:lineRule="auto"/>
            </w:pPr>
            <w:r>
              <w:rPr>
                <w:b/>
                <w:color w:val="653E97"/>
                <w:sz w:val="15"/>
              </w:rPr>
              <w:t>FR-10</w:t>
            </w:r>
          </w:p>
        </w:tc>
        <w:tc>
          <w:tcPr>
            <w:tcW w:type="dxa" w:w="648"/>
            <w:vAlign w:val="center"/>
            <w:shd w:fill="F8F5FC"/>
          </w:tcPr>
          <w:p>
            <w:pPr>
              <w:spacing w:after="0" w:before="0" w:line="257" w:lineRule="auto"/>
            </w:pPr>
            <w:r>
              <w:rPr>
                <w:color w:val="2A1F37"/>
                <w:sz w:val="15"/>
              </w:rPr>
              <w:t>S</w:t>
            </w:r>
          </w:p>
        </w:tc>
        <w:tc>
          <w:tcPr>
            <w:tcW w:type="dxa" w:w="3557"/>
            <w:vAlign w:val="center"/>
            <w:shd w:fill="F8F5FC"/>
          </w:tcPr>
          <w:p>
            <w:pPr>
              <w:spacing w:after="0" w:before="0" w:line="257" w:lineRule="auto"/>
            </w:pPr>
            <w:r>
              <w:rPr>
                <w:color w:val="2A1F37"/>
                <w:sz w:val="15"/>
              </w:rPr>
              <w:t>Allow registered users to save or remove outfits and edit their stored profile.</w:t>
            </w:r>
          </w:p>
        </w:tc>
        <w:tc>
          <w:tcPr>
            <w:tcW w:type="dxa" w:w="4694"/>
            <w:vAlign w:val="center"/>
            <w:shd w:fill="F8F5FC"/>
          </w:tcPr>
          <w:p>
            <w:pPr>
              <w:spacing w:after="0" w:before="0" w:line="257" w:lineRule="auto"/>
            </w:pPr>
            <w:r>
              <w:rPr>
                <w:color w:val="2A1F37"/>
                <w:sz w:val="15"/>
              </w:rPr>
              <w:t>Saved outfits reappear after sign-in; removing a saved outfit does not change the source retailer listing. [S1]</w:t>
            </w:r>
          </w:p>
        </w:tc>
      </w:tr>
    </w:tbl>
    <w:p>
      <w:pPr>
        <w:spacing w:after="0"/>
      </w:pPr>
    </w:p>
    <w:p>
      <w:pPr>
        <w:pStyle w:val="Heading2"/>
      </w:pPr>
      <w:r>
        <w:t>5.2 Retailer catalog, offers and requests</w:t>
      </w:r>
    </w:p>
    <w:tbl>
      <w:tblPr>
        <w:tblStyle w:val="TableGrid"/>
        <w:tblW w:type="auto" w:w="0"/>
        <w:jc w:val="center"/>
        <w:tblLook w:firstColumn="1" w:firstRow="1" w:lastColumn="0" w:lastRow="0" w:noHBand="0" w:noVBand="1" w:val="04A0"/>
      </w:tblPr>
      <w:tblGrid>
        <w:gridCol w:w="821"/>
        <w:gridCol w:w="648"/>
        <w:gridCol w:w="3557"/>
        <w:gridCol w:w="4694"/>
      </w:tblGrid>
      <w:tr>
        <w:trPr>
          <w:tblHeader w:val="true"/>
          <w:cantSplit/>
        </w:trPr>
        <w:tc>
          <w:tcPr>
            <w:tcW w:type="dxa" w:w="2409"/>
            <w:shd w:fill="6541A1"/>
            <w:vAlign w:val="center"/>
          </w:tcPr>
          <w:p>
            <w:pPr>
              <w:spacing w:after="0" w:before="0"/>
            </w:pPr>
            <w:r>
              <w:rPr>
                <w:b/>
                <w:color w:val="FFFFFF"/>
                <w:sz w:val="15"/>
              </w:rPr>
              <w:t>ID</w:t>
            </w:r>
          </w:p>
        </w:tc>
        <w:tc>
          <w:tcPr>
            <w:tcW w:type="dxa" w:w="2409"/>
            <w:shd w:fill="6541A1"/>
            <w:vAlign w:val="center"/>
          </w:tcPr>
          <w:p>
            <w:pPr>
              <w:spacing w:after="0" w:before="0"/>
            </w:pPr>
            <w:r>
              <w:rPr>
                <w:b/>
                <w:color w:val="FFFFFF"/>
                <w:sz w:val="15"/>
              </w:rPr>
              <w:t>Pri.</w:t>
            </w:r>
          </w:p>
        </w:tc>
        <w:tc>
          <w:tcPr>
            <w:tcW w:type="dxa" w:w="2409"/>
            <w:shd w:fill="6541A1"/>
            <w:vAlign w:val="center"/>
          </w:tcPr>
          <w:p>
            <w:pPr>
              <w:spacing w:after="0" w:before="0"/>
            </w:pPr>
            <w:r>
              <w:rPr>
                <w:b/>
                <w:color w:val="FFFFFF"/>
                <w:sz w:val="15"/>
              </w:rPr>
              <w:t>Required behavior</w:t>
            </w:r>
          </w:p>
        </w:tc>
        <w:tc>
          <w:tcPr>
            <w:tcW w:type="dxa" w:w="2409"/>
            <w:shd w:fill="6541A1"/>
            <w:vAlign w:val="center"/>
          </w:tcPr>
          <w:p>
            <w:pPr>
              <w:spacing w:after="0" w:before="0"/>
            </w:pPr>
            <w:r>
              <w:rPr>
                <w:b/>
                <w:color w:val="FFFFFF"/>
                <w:sz w:val="15"/>
              </w:rPr>
              <w:t>Acceptance criterion / test oracle</w:t>
            </w:r>
          </w:p>
        </w:tc>
      </w:tr>
      <w:tr>
        <w:trPr>
          <w:cantSplit/>
        </w:trPr>
        <w:tc>
          <w:tcPr>
            <w:tcW w:type="dxa" w:w="821"/>
            <w:vAlign w:val="center"/>
          </w:tcPr>
          <w:p>
            <w:pPr>
              <w:spacing w:after="0" w:before="0" w:line="257" w:lineRule="auto"/>
            </w:pPr>
            <w:r>
              <w:rPr>
                <w:b/>
                <w:color w:val="653E97"/>
                <w:sz w:val="15"/>
              </w:rPr>
              <w:t>FR-11</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Accept a structured request and a natural-language shopping prompt.</w:t>
            </w:r>
          </w:p>
        </w:tc>
        <w:tc>
          <w:tcPr>
            <w:tcW w:type="dxa" w:w="4694"/>
            <w:vAlign w:val="center"/>
          </w:tcPr>
          <w:p>
            <w:pPr>
              <w:spacing w:after="0" w:before="0" w:line="257" w:lineRule="auto"/>
            </w:pPr>
            <w:r>
              <w:rPr>
                <w:color w:val="2A1F37"/>
                <w:sz w:val="15"/>
              </w:rPr>
              <w:t>The user can request, for example, "autumn outfit under 50,000 KZT"; interpreted occasion, currency and budget appear as editable filters. Proposed product direction.</w:t>
            </w:r>
          </w:p>
        </w:tc>
      </w:tr>
      <w:tr>
        <w:trPr>
          <w:cantSplit/>
        </w:trPr>
        <w:tc>
          <w:tcPr>
            <w:tcW w:type="dxa" w:w="821"/>
            <w:vAlign w:val="center"/>
            <w:shd w:fill="F8F5FC"/>
          </w:tcPr>
          <w:p>
            <w:pPr>
              <w:spacing w:after="0" w:before="0" w:line="257" w:lineRule="auto"/>
            </w:pPr>
            <w:r>
              <w:rPr>
                <w:b/>
                <w:color w:val="653E97"/>
                <w:sz w:val="15"/>
              </w:rPr>
              <w:t>FR-12</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Retrieve candidates by product type, user size, region, price and availability from the available catalog.</w:t>
            </w:r>
          </w:p>
        </w:tc>
        <w:tc>
          <w:tcPr>
            <w:tcW w:type="dxa" w:w="4694"/>
            <w:vAlign w:val="center"/>
            <w:shd w:fill="F8F5FC"/>
          </w:tcPr>
          <w:p>
            <w:pPr>
              <w:spacing w:after="0" w:before="0" w:line="257" w:lineRule="auto"/>
            </w:pPr>
            <w:r>
              <w:rPr>
                <w:color w:val="2A1F37"/>
                <w:sz w:val="15"/>
              </w:rPr>
              <w:t>Search excludes known out-of-region or unavailable variants when these constraints are requested; missing size/availability is labelled "unknown", never assumed in stock. [S1][S2]</w:t>
            </w:r>
          </w:p>
        </w:tc>
      </w:tr>
      <w:tr>
        <w:trPr>
          <w:cantSplit/>
        </w:trPr>
        <w:tc>
          <w:tcPr>
            <w:tcW w:type="dxa" w:w="821"/>
            <w:vAlign w:val="center"/>
          </w:tcPr>
          <w:p>
            <w:pPr>
              <w:spacing w:after="0" w:before="0" w:line="257" w:lineRule="auto"/>
            </w:pPr>
            <w:r>
              <w:rPr>
                <w:b/>
                <w:color w:val="653E97"/>
                <w:sz w:val="15"/>
              </w:rPr>
              <w:t>FR-13</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Maintain a provenance-aware normalized product and offer record.</w:t>
            </w:r>
          </w:p>
        </w:tc>
        <w:tc>
          <w:tcPr>
            <w:tcW w:type="dxa" w:w="4694"/>
            <w:vAlign w:val="center"/>
          </w:tcPr>
          <w:p>
            <w:pPr>
              <w:spacing w:after="0" w:before="0" w:line="257" w:lineRule="auto"/>
            </w:pPr>
            <w:r>
              <w:rPr>
                <w:color w:val="2A1F37"/>
                <w:sz w:val="15"/>
              </w:rPr>
              <w:t>Each displayed offer has a source retailer, source product identifier, link, image reference/rights, category, price/currency and last-checked timestamp, or an explicit unavailable-value marker. [S2][S3]</w:t>
            </w:r>
          </w:p>
        </w:tc>
      </w:tr>
      <w:tr>
        <w:trPr>
          <w:cantSplit/>
        </w:trPr>
        <w:tc>
          <w:tcPr>
            <w:tcW w:type="dxa" w:w="821"/>
            <w:vAlign w:val="center"/>
            <w:shd w:fill="F8F5FC"/>
          </w:tcPr>
          <w:p>
            <w:pPr>
              <w:spacing w:after="0" w:before="0" w:line="257" w:lineRule="auto"/>
            </w:pPr>
            <w:r>
              <w:rPr>
                <w:b/>
                <w:color w:val="653E97"/>
                <w:sz w:val="15"/>
              </w:rPr>
              <w:t>FR-14</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Use only permitted retailer integrations or clearly attributed, reproducible catalog snapshots.</w:t>
            </w:r>
          </w:p>
        </w:tc>
        <w:tc>
          <w:tcPr>
            <w:tcW w:type="dxa" w:w="4694"/>
            <w:vAlign w:val="center"/>
            <w:shd w:fill="F8F5FC"/>
          </w:tcPr>
          <w:p>
            <w:pPr>
              <w:spacing w:after="0" w:before="0" w:line="257" w:lineRule="auto"/>
            </w:pPr>
            <w:r>
              <w:rPr>
                <w:color w:val="2A1F37"/>
                <w:sz w:val="15"/>
              </w:rPr>
              <w:t>Before ingestion a source record documents method and permission/terms assessment. Demo records are labelled as snapshots; unverified live integrations are not advertised. [S1][S2][S3]</w:t>
            </w:r>
          </w:p>
        </w:tc>
      </w:tr>
      <w:tr>
        <w:trPr>
          <w:cantSplit/>
        </w:trPr>
        <w:tc>
          <w:tcPr>
            <w:tcW w:type="dxa" w:w="821"/>
            <w:vAlign w:val="center"/>
          </w:tcPr>
          <w:p>
            <w:pPr>
              <w:spacing w:after="0" w:before="0" w:line="257" w:lineRule="auto"/>
            </w:pPr>
            <w:r>
              <w:rPr>
                <w:b/>
                <w:color w:val="653E97"/>
                <w:sz w:val="15"/>
              </w:rPr>
              <w:t>FR-15</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Keep product variants and retailer-specific offers distinct when normalizing.</w:t>
            </w:r>
          </w:p>
        </w:tc>
        <w:tc>
          <w:tcPr>
            <w:tcW w:type="dxa" w:w="4694"/>
            <w:vAlign w:val="center"/>
          </w:tcPr>
          <w:p>
            <w:pPr>
              <w:spacing w:after="0" w:before="0" w:line="257" w:lineRule="auto"/>
            </w:pPr>
            <w:r>
              <w:rPr>
                <w:color w:val="2A1F37"/>
                <w:sz w:val="15"/>
              </w:rPr>
              <w:t>Two sizes/color variants cannot be merged into a single "available" variant if availability differs; duplicate listings have traceable source offers. [S2]</w:t>
            </w:r>
          </w:p>
        </w:tc>
      </w:tr>
      <w:tr>
        <w:trPr>
          <w:cantSplit/>
        </w:trPr>
        <w:tc>
          <w:tcPr>
            <w:tcW w:type="dxa" w:w="821"/>
            <w:vAlign w:val="center"/>
            <w:shd w:fill="F8F5FC"/>
          </w:tcPr>
          <w:p>
            <w:pPr>
              <w:spacing w:after="0" w:before="0" w:line="257" w:lineRule="auto"/>
            </w:pPr>
            <w:r>
              <w:rPr>
                <w:b/>
                <w:color w:val="653E97"/>
                <w:sz w:val="15"/>
              </w:rPr>
              <w:t>FR-16</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Make data freshness and availability limitations visible.</w:t>
            </w:r>
          </w:p>
        </w:tc>
        <w:tc>
          <w:tcPr>
            <w:tcW w:type="dxa" w:w="4694"/>
            <w:vAlign w:val="center"/>
            <w:shd w:fill="F8F5FC"/>
          </w:tcPr>
          <w:p>
            <w:pPr>
              <w:spacing w:after="0" w:before="0" w:line="257" w:lineRule="auto"/>
            </w:pPr>
            <w:r>
              <w:rPr>
                <w:color w:val="2A1F37"/>
                <w:sz w:val="15"/>
              </w:rPr>
              <w:t>An offer shows as-of time or a clear "data not verified live" notice; expired or invalid links are filtered/flagged during review tests. [S2][S3]</w:t>
            </w:r>
          </w:p>
        </w:tc>
      </w:tr>
      <w:tr>
        <w:trPr>
          <w:cantSplit/>
        </w:trPr>
        <w:tc>
          <w:tcPr>
            <w:tcW w:type="dxa" w:w="821"/>
            <w:vAlign w:val="center"/>
          </w:tcPr>
          <w:p>
            <w:pPr>
              <w:spacing w:after="0" w:before="0" w:line="257" w:lineRule="auto"/>
            </w:pPr>
            <w:r>
              <w:rPr>
                <w:b/>
                <w:color w:val="653E97"/>
                <w:sz w:val="15"/>
              </w:rPr>
              <w:t>FR-17</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Support multiple retailer-origin catalog sources through independently replaceable adapters.</w:t>
            </w:r>
          </w:p>
        </w:tc>
        <w:tc>
          <w:tcPr>
            <w:tcW w:type="dxa" w:w="4694"/>
            <w:vAlign w:val="center"/>
          </w:tcPr>
          <w:p>
            <w:pPr>
              <w:spacing w:after="0" w:before="0" w:line="257" w:lineRule="auto"/>
            </w:pPr>
            <w:r>
              <w:rPr>
                <w:color w:val="2A1F37"/>
                <w:sz w:val="15"/>
              </w:rPr>
              <w:t>At least two independently attributed, permitted retailer-origin catalogs are targeted for the pilot; when access is unavailable, two source-shaped test fixtures demonstrate the adapter, and the real-data gap is explicitly reported. [S1][S2]</w:t>
            </w:r>
          </w:p>
        </w:tc>
      </w:tr>
      <w:tr>
        <w:trPr>
          <w:cantSplit/>
        </w:trPr>
        <w:tc>
          <w:tcPr>
            <w:tcW w:type="dxa" w:w="821"/>
            <w:vAlign w:val="center"/>
            <w:shd w:fill="F8F5FC"/>
          </w:tcPr>
          <w:p>
            <w:pPr>
              <w:spacing w:after="0" w:before="0" w:line="257" w:lineRule="auto"/>
            </w:pPr>
            <w:r>
              <w:rPr>
                <w:b/>
                <w:color w:val="653E97"/>
                <w:sz w:val="15"/>
              </w:rPr>
              <w:t>FR-18</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Provide a transparent state when candidate data are missing, insufficient or unreachable.</w:t>
            </w:r>
          </w:p>
        </w:tc>
        <w:tc>
          <w:tcPr>
            <w:tcW w:type="dxa" w:w="4694"/>
            <w:vAlign w:val="center"/>
            <w:shd w:fill="F8F5FC"/>
          </w:tcPr>
          <w:p>
            <w:pPr>
              <w:spacing w:after="0" w:before="0" w:line="257" w:lineRule="auto"/>
            </w:pPr>
            <w:r>
              <w:rPr>
                <w:color w:val="2A1F37"/>
                <w:sz w:val="15"/>
              </w:rPr>
              <w:t>No results screen states which constraint caused zero valid matches where determinable, suggests changing filters and does not fabricate products. [S1][S3]</w:t>
            </w:r>
          </w:p>
        </w:tc>
      </w:tr>
    </w:tbl>
    <w:p>
      <w:pPr>
        <w:spacing w:after="0"/>
      </w:pPr>
    </w:p>
    <w:p>
      <w:pPr>
        <w:pStyle w:val="Heading2"/>
      </w:pPr>
      <w:r>
        <w:t>5.3 Recommendation, comparison and shopping</w:t>
      </w:r>
    </w:p>
    <w:tbl>
      <w:tblPr>
        <w:tblStyle w:val="TableGrid"/>
        <w:tblW w:type="auto" w:w="0"/>
        <w:jc w:val="center"/>
        <w:tblLook w:firstColumn="1" w:firstRow="1" w:lastColumn="0" w:lastRow="0" w:noHBand="0" w:noVBand="1" w:val="04A0"/>
      </w:tblPr>
      <w:tblGrid>
        <w:gridCol w:w="821"/>
        <w:gridCol w:w="648"/>
        <w:gridCol w:w="3557"/>
        <w:gridCol w:w="4694"/>
      </w:tblGrid>
      <w:tr>
        <w:trPr>
          <w:tblHeader w:val="true"/>
          <w:cantSplit/>
        </w:trPr>
        <w:tc>
          <w:tcPr>
            <w:tcW w:type="dxa" w:w="2409"/>
            <w:shd w:fill="6541A1"/>
            <w:vAlign w:val="center"/>
          </w:tcPr>
          <w:p>
            <w:pPr>
              <w:spacing w:after="0" w:before="0"/>
            </w:pPr>
            <w:r>
              <w:rPr>
                <w:b/>
                <w:color w:val="FFFFFF"/>
                <w:sz w:val="15"/>
              </w:rPr>
              <w:t>ID</w:t>
            </w:r>
          </w:p>
        </w:tc>
        <w:tc>
          <w:tcPr>
            <w:tcW w:type="dxa" w:w="2409"/>
            <w:shd w:fill="6541A1"/>
            <w:vAlign w:val="center"/>
          </w:tcPr>
          <w:p>
            <w:pPr>
              <w:spacing w:after="0" w:before="0"/>
            </w:pPr>
            <w:r>
              <w:rPr>
                <w:b/>
                <w:color w:val="FFFFFF"/>
                <w:sz w:val="15"/>
              </w:rPr>
              <w:t>Pri.</w:t>
            </w:r>
          </w:p>
        </w:tc>
        <w:tc>
          <w:tcPr>
            <w:tcW w:type="dxa" w:w="2409"/>
            <w:shd w:fill="6541A1"/>
            <w:vAlign w:val="center"/>
          </w:tcPr>
          <w:p>
            <w:pPr>
              <w:spacing w:after="0" w:before="0"/>
            </w:pPr>
            <w:r>
              <w:rPr>
                <w:b/>
                <w:color w:val="FFFFFF"/>
                <w:sz w:val="15"/>
              </w:rPr>
              <w:t>Required behavior</w:t>
            </w:r>
          </w:p>
        </w:tc>
        <w:tc>
          <w:tcPr>
            <w:tcW w:type="dxa" w:w="2409"/>
            <w:shd w:fill="6541A1"/>
            <w:vAlign w:val="center"/>
          </w:tcPr>
          <w:p>
            <w:pPr>
              <w:spacing w:after="0" w:before="0"/>
            </w:pPr>
            <w:r>
              <w:rPr>
                <w:b/>
                <w:color w:val="FFFFFF"/>
                <w:sz w:val="15"/>
              </w:rPr>
              <w:t>Acceptance criterion / test oracle</w:t>
            </w:r>
          </w:p>
        </w:tc>
      </w:tr>
      <w:tr>
        <w:trPr>
          <w:cantSplit/>
        </w:trPr>
        <w:tc>
          <w:tcPr>
            <w:tcW w:type="dxa" w:w="821"/>
            <w:vAlign w:val="center"/>
          </w:tcPr>
          <w:p>
            <w:pPr>
              <w:spacing w:after="0" w:before="0" w:line="257" w:lineRule="auto"/>
            </w:pPr>
            <w:r>
              <w:rPr>
                <w:b/>
                <w:color w:val="653E97"/>
                <w:sz w:val="15"/>
              </w:rPr>
              <w:t>FR-19</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Compose complete outfits from compatible categories instead of isolated items only.</w:t>
            </w:r>
          </w:p>
        </w:tc>
        <w:tc>
          <w:tcPr>
            <w:tcW w:type="dxa" w:w="4694"/>
            <w:vAlign w:val="center"/>
          </w:tcPr>
          <w:p>
            <w:pPr>
              <w:spacing w:after="0" w:before="0" w:line="257" w:lineRule="auto"/>
            </w:pPr>
            <w:r>
              <w:rPr>
                <w:color w:val="2A1F37"/>
                <w:sz w:val="15"/>
              </w:rPr>
              <w:t>A returned outfit identifies category roles and linked candidate products; incompatible/incomplete proposals are excluded or visibly tagged as partial. [S1][S3]</w:t>
            </w:r>
          </w:p>
        </w:tc>
      </w:tr>
      <w:tr>
        <w:trPr>
          <w:cantSplit/>
        </w:trPr>
        <w:tc>
          <w:tcPr>
            <w:tcW w:type="dxa" w:w="821"/>
            <w:vAlign w:val="center"/>
            <w:shd w:fill="F8F5FC"/>
          </w:tcPr>
          <w:p>
            <w:pPr>
              <w:spacing w:after="0" w:before="0" w:line="257" w:lineRule="auto"/>
            </w:pPr>
            <w:r>
              <w:rPr>
                <w:b/>
                <w:color w:val="653E97"/>
                <w:sz w:val="15"/>
              </w:rPr>
              <w:t>FR-20</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Separate initial retrieval, outfit compatibility assessment and individualized ranking.</w:t>
            </w:r>
          </w:p>
        </w:tc>
        <w:tc>
          <w:tcPr>
            <w:tcW w:type="dxa" w:w="4694"/>
            <w:vAlign w:val="center"/>
            <w:shd w:fill="F8F5FC"/>
          </w:tcPr>
          <w:p>
            <w:pPr>
              <w:spacing w:after="0" w:before="0" w:line="257" w:lineRule="auto"/>
            </w:pPr>
            <w:r>
              <w:rPr>
                <w:color w:val="2A1F37"/>
                <w:sz w:val="15"/>
              </w:rPr>
              <w:t>Three stages can be invoked/benchmarked independently using the same catalog snapshot; system logs model/snapshot versions for evaluation. [S2][S3]</w:t>
            </w:r>
          </w:p>
        </w:tc>
      </w:tr>
      <w:tr>
        <w:trPr>
          <w:cantSplit/>
        </w:trPr>
        <w:tc>
          <w:tcPr>
            <w:tcW w:type="dxa" w:w="821"/>
            <w:vAlign w:val="center"/>
          </w:tcPr>
          <w:p>
            <w:pPr>
              <w:spacing w:after="0" w:before="0" w:line="257" w:lineRule="auto"/>
            </w:pPr>
            <w:r>
              <w:rPr>
                <w:b/>
                <w:color w:val="653E97"/>
                <w:sz w:val="15"/>
              </w:rPr>
              <w:t>FR-21</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Apply explicit exclusions and hard feasibility constraints before final display.</w:t>
            </w:r>
          </w:p>
        </w:tc>
        <w:tc>
          <w:tcPr>
            <w:tcW w:type="dxa" w:w="4694"/>
            <w:vAlign w:val="center"/>
          </w:tcPr>
          <w:p>
            <w:pPr>
              <w:spacing w:after="0" w:before="0" w:line="257" w:lineRule="auto"/>
            </w:pPr>
            <w:r>
              <w:rPr>
                <w:color w:val="2A1F37"/>
                <w:sz w:val="15"/>
              </w:rPr>
              <w:t>A test item with a forbidden size, unavailable status, excluded color or exceeded strict budget never appears in results labelled as eligible. [S1][S2]</w:t>
            </w:r>
          </w:p>
        </w:tc>
      </w:tr>
      <w:tr>
        <w:trPr>
          <w:cantSplit/>
        </w:trPr>
        <w:tc>
          <w:tcPr>
            <w:tcW w:type="dxa" w:w="821"/>
            <w:vAlign w:val="center"/>
            <w:shd w:fill="F8F5FC"/>
          </w:tcPr>
          <w:p>
            <w:pPr>
              <w:spacing w:after="0" w:before="0" w:line="257" w:lineRule="auto"/>
            </w:pPr>
            <w:r>
              <w:rPr>
                <w:b/>
                <w:color w:val="653E97"/>
                <w:sz w:val="15"/>
              </w:rPr>
              <w:t>FR-22</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Show the price per item and calculated sum of listed item prices for each recommended outfit.</w:t>
            </w:r>
          </w:p>
        </w:tc>
        <w:tc>
          <w:tcPr>
            <w:tcW w:type="dxa" w:w="4694"/>
            <w:vAlign w:val="center"/>
            <w:shd w:fill="F8F5FC"/>
          </w:tcPr>
          <w:p>
            <w:pPr>
              <w:spacing w:after="0" w:before="0" w:line="257" w:lineRule="auto"/>
            </w:pPr>
            <w:r>
              <w:rPr>
                <w:color w:val="2A1F37"/>
                <w:sz w:val="15"/>
              </w:rPr>
              <w:t>The displayed subtotal is the arithmetic sum of exactly the shown offers in one selected currency, including a reproducible calculation example. [S1][S2]</w:t>
            </w:r>
          </w:p>
        </w:tc>
      </w:tr>
      <w:tr>
        <w:trPr>
          <w:cantSplit/>
        </w:trPr>
        <w:tc>
          <w:tcPr>
            <w:tcW w:type="dxa" w:w="821"/>
            <w:vAlign w:val="center"/>
          </w:tcPr>
          <w:p>
            <w:pPr>
              <w:spacing w:after="0" w:before="0" w:line="257" w:lineRule="auto"/>
            </w:pPr>
            <w:r>
              <w:rPr>
                <w:b/>
                <w:color w:val="653E97"/>
                <w:sz w:val="15"/>
              </w:rPr>
              <w:t>FR-23</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Differentiate product subtotal from delivery charges, tax and currency conversion assumptions.</w:t>
            </w:r>
          </w:p>
        </w:tc>
        <w:tc>
          <w:tcPr>
            <w:tcW w:type="dxa" w:w="4694"/>
            <w:vAlign w:val="center"/>
          </w:tcPr>
          <w:p>
            <w:pPr>
              <w:spacing w:after="0" w:before="0" w:line="257" w:lineRule="auto"/>
            </w:pPr>
            <w:r>
              <w:rPr>
                <w:color w:val="2A1F37"/>
                <w:sz w:val="15"/>
              </w:rPr>
              <w:t>If shipping/tax is unavailable, the UI states "not included / unknown" and does not call the subtotal a full checkout total; missing FX data never produce guessed conversions. [S2]</w:t>
            </w:r>
          </w:p>
        </w:tc>
      </w:tr>
      <w:tr>
        <w:trPr>
          <w:cantSplit/>
        </w:trPr>
        <w:tc>
          <w:tcPr>
            <w:tcW w:type="dxa" w:w="821"/>
            <w:vAlign w:val="center"/>
            <w:shd w:fill="F8F5FC"/>
          </w:tcPr>
          <w:p>
            <w:pPr>
              <w:spacing w:after="0" w:before="0" w:line="257" w:lineRule="auto"/>
            </w:pPr>
            <w:r>
              <w:rPr>
                <w:b/>
                <w:color w:val="653E97"/>
                <w:sz w:val="15"/>
              </w:rPr>
              <w:t>FR-24</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In strict-budget mode, ensure that the displayed item subtotal does not exceed the declared limit.</w:t>
            </w:r>
          </w:p>
        </w:tc>
        <w:tc>
          <w:tcPr>
            <w:tcW w:type="dxa" w:w="4694"/>
            <w:vAlign w:val="center"/>
            <w:shd w:fill="F8F5FC"/>
          </w:tcPr>
          <w:p>
            <w:pPr>
              <w:spacing w:after="0" w:before="0" w:line="257" w:lineRule="auto"/>
            </w:pPr>
            <w:r>
              <w:rPr>
                <w:color w:val="2A1F37"/>
                <w:sz w:val="15"/>
              </w:rPr>
              <w:t>For every returned eligible outfit: sum(listed prices) ≤ max budget. A flexible-range mode is a research option to validate with users. [S1][S2]</w:t>
            </w:r>
          </w:p>
        </w:tc>
      </w:tr>
      <w:tr>
        <w:trPr>
          <w:cantSplit/>
        </w:trPr>
        <w:tc>
          <w:tcPr>
            <w:tcW w:type="dxa" w:w="821"/>
            <w:vAlign w:val="center"/>
          </w:tcPr>
          <w:p>
            <w:pPr>
              <w:spacing w:after="0" w:before="0" w:line="257" w:lineRule="auto"/>
            </w:pPr>
            <w:r>
              <w:rPr>
                <w:b/>
                <w:color w:val="653E97"/>
                <w:sz w:val="15"/>
              </w:rPr>
              <w:t>FR-25</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Display clear reasons for each recommendation.</w:t>
            </w:r>
          </w:p>
        </w:tc>
        <w:tc>
          <w:tcPr>
            <w:tcW w:type="dxa" w:w="4694"/>
            <w:vAlign w:val="center"/>
          </w:tcPr>
          <w:p>
            <w:pPr>
              <w:spacing w:after="0" w:before="0" w:line="257" w:lineRule="auto"/>
            </w:pPr>
            <w:r>
              <w:rPr>
                <w:color w:val="2A1F37"/>
                <w:sz w:val="15"/>
              </w:rPr>
              <w:t>For each outfit, at least two applicable reasons or trade-offs are shown (e.g., selected style, colors, occasion, price), without claiming color-type certainty. [S1][S3]</w:t>
            </w:r>
          </w:p>
        </w:tc>
      </w:tr>
      <w:tr>
        <w:trPr>
          <w:cantSplit/>
        </w:trPr>
        <w:tc>
          <w:tcPr>
            <w:tcW w:type="dxa" w:w="821"/>
            <w:vAlign w:val="center"/>
            <w:shd w:fill="F8F5FC"/>
          </w:tcPr>
          <w:p>
            <w:pPr>
              <w:spacing w:after="0" w:before="0" w:line="257" w:lineRule="auto"/>
            </w:pPr>
            <w:r>
              <w:rPr>
                <w:b/>
                <w:color w:val="653E97"/>
                <w:sz w:val="15"/>
              </w:rPr>
              <w:t>FR-26</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Offer directly attributable product links and retailer alternatives when catalog choices exist.</w:t>
            </w:r>
          </w:p>
        </w:tc>
        <w:tc>
          <w:tcPr>
            <w:tcW w:type="dxa" w:w="4694"/>
            <w:vAlign w:val="center"/>
            <w:shd w:fill="F8F5FC"/>
          </w:tcPr>
          <w:p>
            <w:pPr>
              <w:spacing w:after="0" w:before="0" w:line="257" w:lineRule="auto"/>
            </w:pPr>
            <w:r>
              <w:rPr>
                <w:color w:val="2A1F37"/>
                <w:sz w:val="15"/>
              </w:rPr>
              <w:t>Selecting an offer opens its recorded retailer URL; where two valid alternatives exist, users can compare retailer, price, size and timestamp side by side. [S1][S2]</w:t>
            </w:r>
          </w:p>
        </w:tc>
      </w:tr>
      <w:tr>
        <w:trPr>
          <w:cantSplit/>
        </w:trPr>
        <w:tc>
          <w:tcPr>
            <w:tcW w:type="dxa" w:w="821"/>
            <w:vAlign w:val="center"/>
          </w:tcPr>
          <w:p>
            <w:pPr>
              <w:spacing w:after="0" w:before="0" w:line="257" w:lineRule="auto"/>
            </w:pPr>
            <w:r>
              <w:rPr>
                <w:b/>
                <w:color w:val="653E97"/>
                <w:sz w:val="15"/>
              </w:rPr>
              <w:t>FR-27</w:t>
            </w:r>
          </w:p>
        </w:tc>
        <w:tc>
          <w:tcPr>
            <w:tcW w:type="dxa" w:w="648"/>
            <w:vAlign w:val="center"/>
          </w:tcPr>
          <w:p>
            <w:pPr>
              <w:spacing w:after="0" w:before="0" w:line="257" w:lineRule="auto"/>
            </w:pPr>
            <w:r>
              <w:rPr>
                <w:color w:val="2A1F37"/>
                <w:sz w:val="15"/>
              </w:rPr>
              <w:t>S</w:t>
            </w:r>
          </w:p>
        </w:tc>
        <w:tc>
          <w:tcPr>
            <w:tcW w:type="dxa" w:w="3557"/>
            <w:vAlign w:val="center"/>
          </w:tcPr>
          <w:p>
            <w:pPr>
              <w:spacing w:after="0" w:before="0" w:line="257" w:lineRule="auto"/>
            </w:pPr>
            <w:r>
              <w:rPr>
                <w:color w:val="2A1F37"/>
                <w:sz w:val="15"/>
              </w:rPr>
              <w:t>Record explicit likes/dislikes and outfit ratings without implying an already trained adaptive model.</w:t>
            </w:r>
          </w:p>
        </w:tc>
        <w:tc>
          <w:tcPr>
            <w:tcW w:type="dxa" w:w="4694"/>
            <w:vAlign w:val="center"/>
          </w:tcPr>
          <w:p>
            <w:pPr>
              <w:spacing w:after="0" w:before="0" w:line="257" w:lineRule="auto"/>
            </w:pPr>
            <w:r>
              <w:rPr>
                <w:color w:val="2A1F37"/>
                <w:sz w:val="15"/>
              </w:rPr>
              <w:t>User feedback persists only with appropriate account/consent state; tests compare recommendations with/without feedback before adaptive ranking is promoted. [S1][S3]</w:t>
            </w:r>
          </w:p>
        </w:tc>
      </w:tr>
      <w:tr>
        <w:trPr>
          <w:cantSplit/>
        </w:trPr>
        <w:tc>
          <w:tcPr>
            <w:tcW w:type="dxa" w:w="821"/>
            <w:vAlign w:val="center"/>
            <w:shd w:fill="F8F5FC"/>
          </w:tcPr>
          <w:p>
            <w:pPr>
              <w:spacing w:after="0" w:before="0" w:line="257" w:lineRule="auto"/>
            </w:pPr>
            <w:r>
              <w:rPr>
                <w:b/>
                <w:color w:val="653E97"/>
                <w:sz w:val="15"/>
              </w:rPr>
              <w:t>FR-28</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Avoid claim of exact physical fit, body measurements or guaranteed color suitability.</w:t>
            </w:r>
          </w:p>
        </w:tc>
        <w:tc>
          <w:tcPr>
            <w:tcW w:type="dxa" w:w="4694"/>
            <w:vAlign w:val="center"/>
            <w:shd w:fill="F8F5FC"/>
          </w:tcPr>
          <w:p>
            <w:pPr>
              <w:spacing w:after="0" w:before="0" w:line="257" w:lineRule="auto"/>
            </w:pPr>
            <w:r>
              <w:rPr>
                <w:color w:val="2A1F37"/>
                <w:sz w:val="15"/>
              </w:rPr>
              <w:t>User-facing explanations distinguish user-selected size from predicted body fit and label seasonal palette as a styling suggestion. [S1][S3]</w:t>
            </w:r>
          </w:p>
        </w:tc>
      </w:tr>
    </w:tbl>
    <w:p>
      <w:pPr>
        <w:spacing w:after="0"/>
      </w:pPr>
    </w:p>
    <w:p>
      <w:pPr>
        <w:pStyle w:val="Heading2"/>
      </w:pPr>
      <w:r>
        <w:t>5.4 Operations, safety and lifecycle</w:t>
      </w:r>
    </w:p>
    <w:tbl>
      <w:tblPr>
        <w:tblStyle w:val="TableGrid"/>
        <w:tblW w:type="auto" w:w="0"/>
        <w:jc w:val="center"/>
        <w:tblLook w:firstColumn="1" w:firstRow="1" w:lastColumn="0" w:lastRow="0" w:noHBand="0" w:noVBand="1" w:val="04A0"/>
      </w:tblPr>
      <w:tblGrid>
        <w:gridCol w:w="821"/>
        <w:gridCol w:w="648"/>
        <w:gridCol w:w="3557"/>
        <w:gridCol w:w="4694"/>
      </w:tblGrid>
      <w:tr>
        <w:trPr>
          <w:tblHeader w:val="true"/>
          <w:cantSplit/>
        </w:trPr>
        <w:tc>
          <w:tcPr>
            <w:tcW w:type="dxa" w:w="2409"/>
            <w:shd w:fill="6541A1"/>
            <w:vAlign w:val="center"/>
          </w:tcPr>
          <w:p>
            <w:pPr>
              <w:spacing w:after="0" w:before="0"/>
            </w:pPr>
            <w:r>
              <w:rPr>
                <w:b/>
                <w:color w:val="FFFFFF"/>
                <w:sz w:val="15"/>
              </w:rPr>
              <w:t>ID</w:t>
            </w:r>
          </w:p>
        </w:tc>
        <w:tc>
          <w:tcPr>
            <w:tcW w:type="dxa" w:w="2409"/>
            <w:shd w:fill="6541A1"/>
            <w:vAlign w:val="center"/>
          </w:tcPr>
          <w:p>
            <w:pPr>
              <w:spacing w:after="0" w:before="0"/>
            </w:pPr>
            <w:r>
              <w:rPr>
                <w:b/>
                <w:color w:val="FFFFFF"/>
                <w:sz w:val="15"/>
              </w:rPr>
              <w:t>Pri.</w:t>
            </w:r>
          </w:p>
        </w:tc>
        <w:tc>
          <w:tcPr>
            <w:tcW w:type="dxa" w:w="2409"/>
            <w:shd w:fill="6541A1"/>
            <w:vAlign w:val="center"/>
          </w:tcPr>
          <w:p>
            <w:pPr>
              <w:spacing w:after="0" w:before="0"/>
            </w:pPr>
            <w:r>
              <w:rPr>
                <w:b/>
                <w:color w:val="FFFFFF"/>
                <w:sz w:val="15"/>
              </w:rPr>
              <w:t>Required behavior</w:t>
            </w:r>
          </w:p>
        </w:tc>
        <w:tc>
          <w:tcPr>
            <w:tcW w:type="dxa" w:w="2409"/>
            <w:shd w:fill="6541A1"/>
            <w:vAlign w:val="center"/>
          </w:tcPr>
          <w:p>
            <w:pPr>
              <w:spacing w:after="0" w:before="0"/>
            </w:pPr>
            <w:r>
              <w:rPr>
                <w:b/>
                <w:color w:val="FFFFFF"/>
                <w:sz w:val="15"/>
              </w:rPr>
              <w:t>Acceptance criterion / test oracle</w:t>
            </w:r>
          </w:p>
        </w:tc>
      </w:tr>
      <w:tr>
        <w:trPr>
          <w:cantSplit/>
        </w:trPr>
        <w:tc>
          <w:tcPr>
            <w:tcW w:type="dxa" w:w="821"/>
            <w:vAlign w:val="center"/>
          </w:tcPr>
          <w:p>
            <w:pPr>
              <w:spacing w:after="0" w:before="0" w:line="257" w:lineRule="auto"/>
            </w:pPr>
            <w:r>
              <w:rPr>
                <w:b/>
                <w:color w:val="653E97"/>
                <w:sz w:val="15"/>
              </w:rPr>
              <w:t>FR-29</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Provide a restricted admin function to ingest and inspect catalog quality.</w:t>
            </w:r>
          </w:p>
        </w:tc>
        <w:tc>
          <w:tcPr>
            <w:tcW w:type="dxa" w:w="4694"/>
            <w:vAlign w:val="center"/>
          </w:tcPr>
          <w:p>
            <w:pPr>
              <w:spacing w:after="0" w:before="0" w:line="257" w:lineRule="auto"/>
            </w:pPr>
            <w:r>
              <w:rPr>
                <w:color w:val="2A1F37"/>
                <w:sz w:val="15"/>
              </w:rPr>
              <w:t>Only authorized admins can load a snapshot, view rejected records and verify source mappings; unauthenticated requests are denied. [S2]</w:t>
            </w:r>
          </w:p>
        </w:tc>
      </w:tr>
      <w:tr>
        <w:trPr>
          <w:cantSplit/>
        </w:trPr>
        <w:tc>
          <w:tcPr>
            <w:tcW w:type="dxa" w:w="821"/>
            <w:vAlign w:val="center"/>
            <w:shd w:fill="F8F5FC"/>
          </w:tcPr>
          <w:p>
            <w:pPr>
              <w:spacing w:after="0" w:before="0" w:line="257" w:lineRule="auto"/>
            </w:pPr>
            <w:r>
              <w:rPr>
                <w:b/>
                <w:color w:val="653E97"/>
                <w:sz w:val="15"/>
              </w:rPr>
              <w:t>FR-30</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Keep a versioned catalog snapshot for reproducible tests and comparisons.</w:t>
            </w:r>
          </w:p>
        </w:tc>
        <w:tc>
          <w:tcPr>
            <w:tcW w:type="dxa" w:w="4694"/>
            <w:vAlign w:val="center"/>
            <w:shd w:fill="F8F5FC"/>
          </w:tcPr>
          <w:p>
            <w:pPr>
              <w:spacing w:after="0" w:before="0" w:line="257" w:lineRule="auto"/>
            </w:pPr>
            <w:r>
              <w:rPr>
                <w:color w:val="2A1F37"/>
                <w:sz w:val="15"/>
              </w:rPr>
              <w:t>Each recommendation evaluation can identify the data snapshot ID and timestamp; re-running a deterministic baseline on the same inputs produces the same eligible candidate set. [S2][S3]</w:t>
            </w:r>
          </w:p>
        </w:tc>
      </w:tr>
      <w:tr>
        <w:trPr>
          <w:cantSplit/>
        </w:trPr>
        <w:tc>
          <w:tcPr>
            <w:tcW w:type="dxa" w:w="821"/>
            <w:vAlign w:val="center"/>
          </w:tcPr>
          <w:p>
            <w:pPr>
              <w:spacing w:after="0" w:before="0" w:line="257" w:lineRule="auto"/>
            </w:pPr>
            <w:r>
              <w:rPr>
                <w:b/>
                <w:color w:val="653E97"/>
                <w:sz w:val="15"/>
              </w:rPr>
              <w:t>FR-31</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Provide a user-facing explanation of photo handling and data deletion.</w:t>
            </w:r>
          </w:p>
        </w:tc>
        <w:tc>
          <w:tcPr>
            <w:tcW w:type="dxa" w:w="4694"/>
            <w:vAlign w:val="center"/>
          </w:tcPr>
          <w:p>
            <w:pPr>
              <w:spacing w:after="0" w:before="0" w:line="257" w:lineRule="auto"/>
            </w:pPr>
            <w:r>
              <w:rPr>
                <w:color w:val="2A1F37"/>
                <w:sz w:val="15"/>
              </w:rPr>
              <w:t>A privacy view describes whether photo bytes are retained, who can access them and how to remove them; document wording matches verified system behavior. [S1]</w:t>
            </w:r>
          </w:p>
        </w:tc>
      </w:tr>
      <w:tr>
        <w:trPr>
          <w:cantSplit/>
        </w:trPr>
        <w:tc>
          <w:tcPr>
            <w:tcW w:type="dxa" w:w="821"/>
            <w:vAlign w:val="center"/>
            <w:shd w:fill="F8F5FC"/>
          </w:tcPr>
          <w:p>
            <w:pPr>
              <w:spacing w:after="0" w:before="0" w:line="257" w:lineRule="auto"/>
            </w:pPr>
            <w:r>
              <w:rPr>
                <w:b/>
                <w:color w:val="653E97"/>
                <w:sz w:val="15"/>
              </w:rPr>
              <w:t>FR-32</w:t>
            </w:r>
          </w:p>
        </w:tc>
        <w:tc>
          <w:tcPr>
            <w:tcW w:type="dxa" w:w="648"/>
            <w:vAlign w:val="center"/>
            <w:shd w:fill="F8F5FC"/>
          </w:tcPr>
          <w:p>
            <w:pPr>
              <w:spacing w:after="0" w:before="0" w:line="257" w:lineRule="auto"/>
            </w:pPr>
            <w:r>
              <w:rPr>
                <w:color w:val="2A1F37"/>
                <w:sz w:val="15"/>
              </w:rPr>
              <w:t>S</w:t>
            </w:r>
          </w:p>
        </w:tc>
        <w:tc>
          <w:tcPr>
            <w:tcW w:type="dxa" w:w="3557"/>
            <w:vAlign w:val="center"/>
            <w:shd w:fill="F8F5FC"/>
          </w:tcPr>
          <w:p>
            <w:pPr>
              <w:spacing w:after="0" w:before="0" w:line="257" w:lineRule="auto"/>
            </w:pPr>
            <w:r>
              <w:rPr>
                <w:color w:val="2A1F37"/>
                <w:sz w:val="15"/>
              </w:rPr>
              <w:t>Allow account-data export and deletion if persistent accounts are implemented.</w:t>
            </w:r>
          </w:p>
        </w:tc>
        <w:tc>
          <w:tcPr>
            <w:tcW w:type="dxa" w:w="4694"/>
            <w:vAlign w:val="center"/>
            <w:shd w:fill="F8F5FC"/>
          </w:tcPr>
          <w:p>
            <w:pPr>
              <w:spacing w:after="0" w:before="0" w:line="257" w:lineRule="auto"/>
            </w:pPr>
            <w:r>
              <w:rPr>
                <w:color w:val="2A1F37"/>
                <w:sz w:val="15"/>
              </w:rPr>
              <w:t>Authenticated users can request removal of profile, saved looks and feedback; deletion and any unavoidable retention exceptions are auditable and documented.</w:t>
            </w:r>
          </w:p>
        </w:tc>
      </w:tr>
      <w:tr>
        <w:trPr>
          <w:cantSplit/>
        </w:trPr>
        <w:tc>
          <w:tcPr>
            <w:tcW w:type="dxa" w:w="821"/>
            <w:vAlign w:val="center"/>
          </w:tcPr>
          <w:p>
            <w:pPr>
              <w:spacing w:after="0" w:before="0" w:line="257" w:lineRule="auto"/>
            </w:pPr>
            <w:r>
              <w:rPr>
                <w:b/>
                <w:color w:val="653E97"/>
                <w:sz w:val="15"/>
              </w:rPr>
              <w:t>FR-33</w:t>
            </w:r>
          </w:p>
        </w:tc>
        <w:tc>
          <w:tcPr>
            <w:tcW w:type="dxa" w:w="648"/>
            <w:vAlign w:val="center"/>
          </w:tcPr>
          <w:p>
            <w:pPr>
              <w:spacing w:after="0" w:before="0" w:line="257" w:lineRule="auto"/>
            </w:pPr>
            <w:r>
              <w:rPr>
                <w:color w:val="2A1F37"/>
                <w:sz w:val="15"/>
              </w:rPr>
              <w:t>M</w:t>
            </w:r>
          </w:p>
        </w:tc>
        <w:tc>
          <w:tcPr>
            <w:tcW w:type="dxa" w:w="3557"/>
            <w:vAlign w:val="center"/>
          </w:tcPr>
          <w:p>
            <w:pPr>
              <w:spacing w:after="0" w:before="0" w:line="257" w:lineRule="auto"/>
            </w:pPr>
            <w:r>
              <w:rPr>
                <w:color w:val="2A1F37"/>
                <w:sz w:val="15"/>
              </w:rPr>
              <w:t>Ensure retailer checkout and payment take place outside ANTHEIA.</w:t>
            </w:r>
          </w:p>
        </w:tc>
        <w:tc>
          <w:tcPr>
            <w:tcW w:type="dxa" w:w="4694"/>
            <w:vAlign w:val="center"/>
          </w:tcPr>
          <w:p>
            <w:pPr>
              <w:spacing w:after="0" w:before="0" w:line="257" w:lineRule="auto"/>
            </w:pPr>
            <w:r>
              <w:rPr>
                <w:color w:val="2A1F37"/>
                <w:sz w:val="15"/>
              </w:rPr>
              <w:t>ANTHEIA shows outbound product links and no internal payment form or purchase status; the user is informed that merchant terms apply. Proposed scope decision.</w:t>
            </w:r>
          </w:p>
        </w:tc>
      </w:tr>
      <w:tr>
        <w:trPr>
          <w:cantSplit/>
        </w:trPr>
        <w:tc>
          <w:tcPr>
            <w:tcW w:type="dxa" w:w="821"/>
            <w:vAlign w:val="center"/>
            <w:shd w:fill="F8F5FC"/>
          </w:tcPr>
          <w:p>
            <w:pPr>
              <w:spacing w:after="0" w:before="0" w:line="257" w:lineRule="auto"/>
            </w:pPr>
            <w:r>
              <w:rPr>
                <w:b/>
                <w:color w:val="653E97"/>
                <w:sz w:val="15"/>
              </w:rPr>
              <w:t>FR-34</w:t>
            </w:r>
          </w:p>
        </w:tc>
        <w:tc>
          <w:tcPr>
            <w:tcW w:type="dxa" w:w="648"/>
            <w:vAlign w:val="center"/>
            <w:shd w:fill="F8F5FC"/>
          </w:tcPr>
          <w:p>
            <w:pPr>
              <w:spacing w:after="0" w:before="0" w:line="257" w:lineRule="auto"/>
            </w:pPr>
            <w:r>
              <w:rPr>
                <w:color w:val="2A1F37"/>
                <w:sz w:val="15"/>
              </w:rPr>
              <w:t>M</w:t>
            </w:r>
          </w:p>
        </w:tc>
        <w:tc>
          <w:tcPr>
            <w:tcW w:type="dxa" w:w="3557"/>
            <w:vAlign w:val="center"/>
            <w:shd w:fill="F8F5FC"/>
          </w:tcPr>
          <w:p>
            <w:pPr>
              <w:spacing w:after="0" w:before="0" w:line="257" w:lineRule="auto"/>
            </w:pPr>
            <w:r>
              <w:rPr>
                <w:color w:val="2A1F37"/>
                <w:sz w:val="15"/>
              </w:rPr>
              <w:t>Provide clearly marked demonstration behavior when a live feed is unavailable.</w:t>
            </w:r>
          </w:p>
        </w:tc>
        <w:tc>
          <w:tcPr>
            <w:tcW w:type="dxa" w:w="4694"/>
            <w:vAlign w:val="center"/>
            <w:shd w:fill="F8F5FC"/>
          </w:tcPr>
          <w:p>
            <w:pPr>
              <w:spacing w:after="0" w:before="0" w:line="257" w:lineRule="auto"/>
            </w:pPr>
            <w:r>
              <w:rPr>
                <w:color w:val="2A1F37"/>
                <w:sz w:val="15"/>
              </w:rPr>
              <w:t>Demo data carry "sample / as-of" markers; connector failures do not silently fall back to invented current prices. [S1][S2]</w:t>
            </w:r>
          </w:p>
        </w:tc>
      </w:tr>
    </w:tbl>
    <w:p>
      <w:pPr>
        <w:spacing w:after="0"/>
      </w:pPr>
    </w:p>
    <w:p>
      <w:pPr>
        <w:pStyle w:val="Heading1"/>
      </w:pPr>
      <w:r>
        <w:t>6. Non-functional requirements</w:t>
      </w:r>
    </w:p>
    <w:p>
      <w:r>
        <w:t>Targets below are proposed design goals for later implementation and must be measured under documented test conditions. They are not existing system results; supervisors may adjust numbers after a pilot baseline.</w:t>
      </w:r>
    </w:p>
    <w:tbl>
      <w:tblPr>
        <w:tblStyle w:val="TableGrid"/>
        <w:tblW w:type="auto" w:w="0"/>
        <w:jc w:val="center"/>
        <w:tblLook w:firstColumn="1" w:firstRow="1" w:lastColumn="0" w:lastRow="0" w:noHBand="0" w:noVBand="1" w:val="04A0"/>
      </w:tblPr>
      <w:tblGrid>
        <w:gridCol w:w="936"/>
        <w:gridCol w:w="1685"/>
        <w:gridCol w:w="3672"/>
        <w:gridCol w:w="3427"/>
      </w:tblGrid>
      <w:tr>
        <w:trPr>
          <w:tblHeader w:val="true"/>
          <w:cantSplit/>
        </w:trPr>
        <w:tc>
          <w:tcPr>
            <w:tcW w:type="dxa" w:w="2409"/>
            <w:shd w:fill="6541A1"/>
            <w:vAlign w:val="center"/>
          </w:tcPr>
          <w:p>
            <w:pPr>
              <w:spacing w:after="0" w:before="0"/>
            </w:pPr>
            <w:r>
              <w:rPr>
                <w:b/>
                <w:color w:val="FFFFFF"/>
                <w:sz w:val="15"/>
              </w:rPr>
              <w:t>ID</w:t>
            </w:r>
          </w:p>
        </w:tc>
        <w:tc>
          <w:tcPr>
            <w:tcW w:type="dxa" w:w="2409"/>
            <w:shd w:fill="6541A1"/>
            <w:vAlign w:val="center"/>
          </w:tcPr>
          <w:p>
            <w:pPr>
              <w:spacing w:after="0" w:before="0"/>
            </w:pPr>
            <w:r>
              <w:rPr>
                <w:b/>
                <w:color w:val="FFFFFF"/>
                <w:sz w:val="15"/>
              </w:rPr>
              <w:t>Quality attribute</w:t>
            </w:r>
          </w:p>
        </w:tc>
        <w:tc>
          <w:tcPr>
            <w:tcW w:type="dxa" w:w="2409"/>
            <w:shd w:fill="6541A1"/>
            <w:vAlign w:val="center"/>
          </w:tcPr>
          <w:p>
            <w:pPr>
              <w:spacing w:after="0" w:before="0"/>
            </w:pPr>
            <w:r>
              <w:rPr>
                <w:b/>
                <w:color w:val="FFFFFF"/>
                <w:sz w:val="15"/>
              </w:rPr>
              <w:t>Proposed measurable target</w:t>
            </w:r>
          </w:p>
        </w:tc>
        <w:tc>
          <w:tcPr>
            <w:tcW w:type="dxa" w:w="2409"/>
            <w:shd w:fill="6541A1"/>
            <w:vAlign w:val="center"/>
          </w:tcPr>
          <w:p>
            <w:pPr>
              <w:spacing w:after="0" w:before="0"/>
            </w:pPr>
            <w:r>
              <w:rPr>
                <w:b/>
                <w:color w:val="FFFFFF"/>
                <w:sz w:val="15"/>
              </w:rPr>
              <w:t>Verification method</w:t>
            </w:r>
          </w:p>
        </w:tc>
      </w:tr>
      <w:tr>
        <w:trPr>
          <w:cantSplit/>
        </w:trPr>
        <w:tc>
          <w:tcPr>
            <w:tcW w:type="dxa" w:w="936"/>
            <w:vAlign w:val="center"/>
          </w:tcPr>
          <w:p>
            <w:pPr>
              <w:spacing w:after="0" w:before="0" w:line="257" w:lineRule="auto"/>
            </w:pPr>
            <w:r>
              <w:rPr>
                <w:b/>
                <w:color w:val="653E97"/>
                <w:sz w:val="15"/>
              </w:rPr>
              <w:t>NFR-01</w:t>
            </w:r>
          </w:p>
        </w:tc>
        <w:tc>
          <w:tcPr>
            <w:tcW w:type="dxa" w:w="1685"/>
            <w:vAlign w:val="center"/>
          </w:tcPr>
          <w:p>
            <w:pPr>
              <w:spacing w:after="0" w:before="0" w:line="257" w:lineRule="auto"/>
            </w:pPr>
            <w:r>
              <w:rPr>
                <w:color w:val="2A1F37"/>
                <w:sz w:val="15"/>
              </w:rPr>
              <w:t>Performance</w:t>
            </w:r>
          </w:p>
        </w:tc>
        <w:tc>
          <w:tcPr>
            <w:tcW w:type="dxa" w:w="3672"/>
            <w:vAlign w:val="center"/>
          </w:tcPr>
          <w:p>
            <w:pPr>
              <w:spacing w:after="0" w:before="0" w:line="257" w:lineRule="auto"/>
            </w:pPr>
            <w:r>
              <w:rPr>
                <w:color w:val="2A1F37"/>
                <w:sz w:val="15"/>
              </w:rPr>
              <w:t>On a defined pilot snapshot of up to 5,000 offers, target p95 ≤ 3 seconds for a recommendation request excluding image processing.</w:t>
            </w:r>
          </w:p>
        </w:tc>
        <w:tc>
          <w:tcPr>
            <w:tcW w:type="dxa" w:w="3427"/>
            <w:vAlign w:val="center"/>
          </w:tcPr>
          <w:p>
            <w:pPr>
              <w:spacing w:after="0" w:before="0" w:line="257" w:lineRule="auto"/>
            </w:pPr>
            <w:r>
              <w:rPr>
                <w:color w:val="2A1F37"/>
                <w:sz w:val="15"/>
              </w:rPr>
              <w:t>Replay ≥100 requests; record machine, dataset, model and p50/p95. Proposed target; not a measured result.</w:t>
            </w:r>
          </w:p>
        </w:tc>
      </w:tr>
      <w:tr>
        <w:trPr>
          <w:cantSplit/>
        </w:trPr>
        <w:tc>
          <w:tcPr>
            <w:tcW w:type="dxa" w:w="936"/>
            <w:vAlign w:val="center"/>
            <w:shd w:fill="F8F5FC"/>
          </w:tcPr>
          <w:p>
            <w:pPr>
              <w:spacing w:after="0" w:before="0" w:line="257" w:lineRule="auto"/>
            </w:pPr>
            <w:r>
              <w:rPr>
                <w:b/>
                <w:color w:val="653E97"/>
                <w:sz w:val="15"/>
              </w:rPr>
              <w:t>NFR-02</w:t>
            </w:r>
          </w:p>
        </w:tc>
        <w:tc>
          <w:tcPr>
            <w:tcW w:type="dxa" w:w="1685"/>
            <w:vAlign w:val="center"/>
            <w:shd w:fill="F8F5FC"/>
          </w:tcPr>
          <w:p>
            <w:pPr>
              <w:spacing w:after="0" w:before="0" w:line="257" w:lineRule="auto"/>
            </w:pPr>
            <w:r>
              <w:rPr>
                <w:color w:val="2A1F37"/>
                <w:sz w:val="15"/>
              </w:rPr>
              <w:t>Image turnaround</w:t>
            </w:r>
          </w:p>
        </w:tc>
        <w:tc>
          <w:tcPr>
            <w:tcW w:type="dxa" w:w="3672"/>
            <w:vAlign w:val="center"/>
            <w:shd w:fill="F8F5FC"/>
          </w:tcPr>
          <w:p>
            <w:pPr>
              <w:spacing w:after="0" w:before="0" w:line="257" w:lineRule="auto"/>
            </w:pPr>
            <w:r>
              <w:rPr>
                <w:color w:val="2A1F37"/>
                <w:sz w:val="15"/>
              </w:rPr>
              <w:t>For an accepted ≤3 MB sample photo, target p95 ≤ 8 seconds on stated test hardware.</w:t>
            </w:r>
          </w:p>
        </w:tc>
        <w:tc>
          <w:tcPr>
            <w:tcW w:type="dxa" w:w="3427"/>
            <w:vAlign w:val="center"/>
            <w:shd w:fill="F8F5FC"/>
          </w:tcPr>
          <w:p>
            <w:pPr>
              <w:spacing w:after="0" w:before="0" w:line="257" w:lineRule="auto"/>
            </w:pPr>
            <w:r>
              <w:rPr>
                <w:color w:val="2A1F37"/>
                <w:sz w:val="15"/>
              </w:rPr>
              <w:t>Run ≥30 representative images; report failures and quality warnings. Target subject to baseline feasibility.</w:t>
            </w:r>
          </w:p>
        </w:tc>
      </w:tr>
      <w:tr>
        <w:trPr>
          <w:cantSplit/>
        </w:trPr>
        <w:tc>
          <w:tcPr>
            <w:tcW w:type="dxa" w:w="936"/>
            <w:vAlign w:val="center"/>
          </w:tcPr>
          <w:p>
            <w:pPr>
              <w:spacing w:after="0" w:before="0" w:line="257" w:lineRule="auto"/>
            </w:pPr>
            <w:r>
              <w:rPr>
                <w:b/>
                <w:color w:val="653E97"/>
                <w:sz w:val="15"/>
              </w:rPr>
              <w:t>NFR-03</w:t>
            </w:r>
          </w:p>
        </w:tc>
        <w:tc>
          <w:tcPr>
            <w:tcW w:type="dxa" w:w="1685"/>
            <w:vAlign w:val="center"/>
          </w:tcPr>
          <w:p>
            <w:pPr>
              <w:spacing w:after="0" w:before="0" w:line="257" w:lineRule="auto"/>
            </w:pPr>
            <w:r>
              <w:rPr>
                <w:color w:val="2A1F37"/>
                <w:sz w:val="15"/>
              </w:rPr>
              <w:t>Data correctness</w:t>
            </w:r>
          </w:p>
        </w:tc>
        <w:tc>
          <w:tcPr>
            <w:tcW w:type="dxa" w:w="3672"/>
            <w:vAlign w:val="center"/>
          </w:tcPr>
          <w:p>
            <w:pPr>
              <w:spacing w:after="0" w:before="0" w:line="257" w:lineRule="auto"/>
            </w:pPr>
            <w:r>
              <w:rPr>
                <w:color w:val="2A1F37"/>
                <w:sz w:val="15"/>
              </w:rPr>
              <w:t>All eligible strict-budget outfits satisfy their item subtotal cap; zero false "in stock" assertions for missing availability in fixture tests.</w:t>
            </w:r>
          </w:p>
        </w:tc>
        <w:tc>
          <w:tcPr>
            <w:tcW w:type="dxa" w:w="3427"/>
            <w:vAlign w:val="center"/>
          </w:tcPr>
          <w:p>
            <w:pPr>
              <w:spacing w:after="0" w:before="0" w:line="257" w:lineRule="auto"/>
            </w:pPr>
            <w:r>
              <w:rPr>
                <w:color w:val="2A1F37"/>
                <w:sz w:val="15"/>
              </w:rPr>
              <w:t>Automated property-based checks on boundary values and unknown variants; target 100% for hard constraints.</w:t>
            </w:r>
          </w:p>
        </w:tc>
      </w:tr>
      <w:tr>
        <w:trPr>
          <w:cantSplit/>
        </w:trPr>
        <w:tc>
          <w:tcPr>
            <w:tcW w:type="dxa" w:w="936"/>
            <w:vAlign w:val="center"/>
            <w:shd w:fill="F8F5FC"/>
          </w:tcPr>
          <w:p>
            <w:pPr>
              <w:spacing w:after="0" w:before="0" w:line="257" w:lineRule="auto"/>
            </w:pPr>
            <w:r>
              <w:rPr>
                <w:b/>
                <w:color w:val="653E97"/>
                <w:sz w:val="15"/>
              </w:rPr>
              <w:t>NFR-04</w:t>
            </w:r>
          </w:p>
        </w:tc>
        <w:tc>
          <w:tcPr>
            <w:tcW w:type="dxa" w:w="1685"/>
            <w:vAlign w:val="center"/>
            <w:shd w:fill="F8F5FC"/>
          </w:tcPr>
          <w:p>
            <w:pPr>
              <w:spacing w:after="0" w:before="0" w:line="257" w:lineRule="auto"/>
            </w:pPr>
            <w:r>
              <w:rPr>
                <w:color w:val="2A1F37"/>
                <w:sz w:val="15"/>
              </w:rPr>
              <w:t>Transport security</w:t>
            </w:r>
          </w:p>
        </w:tc>
        <w:tc>
          <w:tcPr>
            <w:tcW w:type="dxa" w:w="3672"/>
            <w:vAlign w:val="center"/>
            <w:shd w:fill="F8F5FC"/>
          </w:tcPr>
          <w:p>
            <w:pPr>
              <w:spacing w:after="0" w:before="0" w:line="257" w:lineRule="auto"/>
            </w:pPr>
            <w:r>
              <w:rPr>
                <w:color w:val="2A1F37"/>
                <w:sz w:val="15"/>
              </w:rPr>
              <w:t>Production deployment shall use HTTPS/TLS; credentials and authorization tokens shall not be logged.</w:t>
            </w:r>
          </w:p>
        </w:tc>
        <w:tc>
          <w:tcPr>
            <w:tcW w:type="dxa" w:w="3427"/>
            <w:vAlign w:val="center"/>
            <w:shd w:fill="F8F5FC"/>
          </w:tcPr>
          <w:p>
            <w:pPr>
              <w:spacing w:after="0" w:before="0" w:line="257" w:lineRule="auto"/>
            </w:pPr>
            <w:r>
              <w:rPr>
                <w:color w:val="2A1F37"/>
                <w:sz w:val="15"/>
              </w:rPr>
              <w:t>Inspect deployed endpoints, capture HTTP redirect behavior and audit masked log samples.</w:t>
            </w:r>
          </w:p>
        </w:tc>
      </w:tr>
      <w:tr>
        <w:trPr>
          <w:cantSplit/>
        </w:trPr>
        <w:tc>
          <w:tcPr>
            <w:tcW w:type="dxa" w:w="936"/>
            <w:vAlign w:val="center"/>
          </w:tcPr>
          <w:p>
            <w:pPr>
              <w:spacing w:after="0" w:before="0" w:line="257" w:lineRule="auto"/>
            </w:pPr>
            <w:r>
              <w:rPr>
                <w:b/>
                <w:color w:val="653E97"/>
                <w:sz w:val="15"/>
              </w:rPr>
              <w:t>NFR-05</w:t>
            </w:r>
          </w:p>
        </w:tc>
        <w:tc>
          <w:tcPr>
            <w:tcW w:type="dxa" w:w="1685"/>
            <w:vAlign w:val="center"/>
          </w:tcPr>
          <w:p>
            <w:pPr>
              <w:spacing w:after="0" w:before="0" w:line="257" w:lineRule="auto"/>
            </w:pPr>
            <w:r>
              <w:rPr>
                <w:color w:val="2A1F37"/>
                <w:sz w:val="15"/>
              </w:rPr>
              <w:t>Access control</w:t>
            </w:r>
          </w:p>
        </w:tc>
        <w:tc>
          <w:tcPr>
            <w:tcW w:type="dxa" w:w="3672"/>
            <w:vAlign w:val="center"/>
          </w:tcPr>
          <w:p>
            <w:pPr>
              <w:spacing w:after="0" w:before="0" w:line="257" w:lineRule="auto"/>
            </w:pPr>
            <w:r>
              <w:rPr>
                <w:color w:val="2A1F37"/>
                <w:sz w:val="15"/>
              </w:rPr>
              <w:t>Profile reads/edits and admin catalog actions shall enforce authorization at the server.</w:t>
            </w:r>
          </w:p>
        </w:tc>
        <w:tc>
          <w:tcPr>
            <w:tcW w:type="dxa" w:w="3427"/>
            <w:vAlign w:val="center"/>
          </w:tcPr>
          <w:p>
            <w:pPr>
              <w:spacing w:after="0" w:before="0" w:line="257" w:lineRule="auto"/>
            </w:pPr>
            <w:r>
              <w:rPr>
                <w:color w:val="2A1F37"/>
                <w:sz w:val="15"/>
              </w:rPr>
              <w:t>Cross-account IDOR and unauthorized admin action tests all reject access.</w:t>
            </w:r>
          </w:p>
        </w:tc>
      </w:tr>
      <w:tr>
        <w:trPr>
          <w:cantSplit/>
        </w:trPr>
        <w:tc>
          <w:tcPr>
            <w:tcW w:type="dxa" w:w="936"/>
            <w:vAlign w:val="center"/>
            <w:shd w:fill="F8F5FC"/>
          </w:tcPr>
          <w:p>
            <w:pPr>
              <w:spacing w:after="0" w:before="0" w:line="257" w:lineRule="auto"/>
            </w:pPr>
            <w:r>
              <w:rPr>
                <w:b/>
                <w:color w:val="653E97"/>
                <w:sz w:val="15"/>
              </w:rPr>
              <w:t>NFR-06</w:t>
            </w:r>
          </w:p>
        </w:tc>
        <w:tc>
          <w:tcPr>
            <w:tcW w:type="dxa" w:w="1685"/>
            <w:vAlign w:val="center"/>
            <w:shd w:fill="F8F5FC"/>
          </w:tcPr>
          <w:p>
            <w:pPr>
              <w:spacing w:after="0" w:before="0" w:line="257" w:lineRule="auto"/>
            </w:pPr>
            <w:r>
              <w:rPr>
                <w:color w:val="2A1F37"/>
                <w:sz w:val="15"/>
              </w:rPr>
              <w:t>Photo privacy</w:t>
            </w:r>
          </w:p>
        </w:tc>
        <w:tc>
          <w:tcPr>
            <w:tcW w:type="dxa" w:w="3672"/>
            <w:vAlign w:val="center"/>
            <w:shd w:fill="F8F5FC"/>
          </w:tcPr>
          <w:p>
            <w:pPr>
              <w:spacing w:after="0" w:before="0" w:line="257" w:lineRule="auto"/>
            </w:pPr>
            <w:r>
              <w:rPr>
                <w:color w:val="2A1F37"/>
                <w:sz w:val="15"/>
              </w:rPr>
              <w:t>Original photos shall be optional, private and inaccessible to unauthorized roles; active deletion removes retrievable photo bytes.</w:t>
            </w:r>
          </w:p>
        </w:tc>
        <w:tc>
          <w:tcPr>
            <w:tcW w:type="dxa" w:w="3427"/>
            <w:vAlign w:val="center"/>
            <w:shd w:fill="F8F5FC"/>
          </w:tcPr>
          <w:p>
            <w:pPr>
              <w:spacing w:after="0" w:before="0" w:line="257" w:lineRule="auto"/>
            </w:pPr>
            <w:r>
              <w:rPr>
                <w:color w:val="2A1F37"/>
                <w:sz w:val="15"/>
              </w:rPr>
              <w:t>Consent-off test, access-control test and deletion verification on active storage. Backup exceptions require documented policy.</w:t>
            </w:r>
          </w:p>
        </w:tc>
      </w:tr>
      <w:tr>
        <w:trPr>
          <w:cantSplit/>
        </w:trPr>
        <w:tc>
          <w:tcPr>
            <w:tcW w:type="dxa" w:w="936"/>
            <w:vAlign w:val="center"/>
          </w:tcPr>
          <w:p>
            <w:pPr>
              <w:spacing w:after="0" w:before="0" w:line="257" w:lineRule="auto"/>
            </w:pPr>
            <w:r>
              <w:rPr>
                <w:b/>
                <w:color w:val="653E97"/>
                <w:sz w:val="15"/>
              </w:rPr>
              <w:t>NFR-07</w:t>
            </w:r>
          </w:p>
        </w:tc>
        <w:tc>
          <w:tcPr>
            <w:tcW w:type="dxa" w:w="1685"/>
            <w:vAlign w:val="center"/>
          </w:tcPr>
          <w:p>
            <w:pPr>
              <w:spacing w:after="0" w:before="0" w:line="257" w:lineRule="auto"/>
            </w:pPr>
            <w:r>
              <w:rPr>
                <w:color w:val="2A1F37"/>
                <w:sz w:val="15"/>
              </w:rPr>
              <w:t>Data minimization</w:t>
            </w:r>
          </w:p>
        </w:tc>
        <w:tc>
          <w:tcPr>
            <w:tcW w:type="dxa" w:w="3672"/>
            <w:vAlign w:val="center"/>
          </w:tcPr>
          <w:p>
            <w:pPr>
              <w:spacing w:after="0" w:before="0" w:line="257" w:lineRule="auto"/>
            </w:pPr>
            <w:r>
              <w:rPr>
                <w:color w:val="2A1F37"/>
                <w:sz w:val="15"/>
              </w:rPr>
              <w:t>Capture only data necessary for recommendations; do not infer or store identity, health, ethnicity or body measures from appearance.</w:t>
            </w:r>
          </w:p>
        </w:tc>
        <w:tc>
          <w:tcPr>
            <w:tcW w:type="dxa" w:w="3427"/>
            <w:vAlign w:val="center"/>
          </w:tcPr>
          <w:p>
            <w:pPr>
              <w:spacing w:after="0" w:before="0" w:line="257" w:lineRule="auto"/>
            </w:pPr>
            <w:r>
              <w:rPr>
                <w:color w:val="2A1F37"/>
                <w:sz w:val="15"/>
              </w:rPr>
              <w:t>Review stored schema, response payloads and logs for prohibited attributes.</w:t>
            </w:r>
          </w:p>
        </w:tc>
      </w:tr>
      <w:tr>
        <w:trPr>
          <w:cantSplit/>
        </w:trPr>
        <w:tc>
          <w:tcPr>
            <w:tcW w:type="dxa" w:w="936"/>
            <w:vAlign w:val="center"/>
            <w:shd w:fill="F8F5FC"/>
          </w:tcPr>
          <w:p>
            <w:pPr>
              <w:spacing w:after="0" w:before="0" w:line="257" w:lineRule="auto"/>
            </w:pPr>
            <w:r>
              <w:rPr>
                <w:b/>
                <w:color w:val="653E97"/>
                <w:sz w:val="15"/>
              </w:rPr>
              <w:t>NFR-08</w:t>
            </w:r>
          </w:p>
        </w:tc>
        <w:tc>
          <w:tcPr>
            <w:tcW w:type="dxa" w:w="1685"/>
            <w:vAlign w:val="center"/>
            <w:shd w:fill="F8F5FC"/>
          </w:tcPr>
          <w:p>
            <w:pPr>
              <w:spacing w:after="0" w:before="0" w:line="257" w:lineRule="auto"/>
            </w:pPr>
            <w:r>
              <w:rPr>
                <w:color w:val="2A1F37"/>
                <w:sz w:val="15"/>
              </w:rPr>
              <w:t>Explainability</w:t>
            </w:r>
          </w:p>
        </w:tc>
        <w:tc>
          <w:tcPr>
            <w:tcW w:type="dxa" w:w="3672"/>
            <w:vAlign w:val="center"/>
            <w:shd w:fill="F8F5FC"/>
          </w:tcPr>
          <w:p>
            <w:pPr>
              <w:spacing w:after="0" w:before="0" w:line="257" w:lineRule="auto"/>
            </w:pPr>
            <w:r>
              <w:rPr>
                <w:color w:val="2A1F37"/>
                <w:sz w:val="15"/>
              </w:rPr>
              <w:t>Every seasonal suggestion shall expose uncertainty/quality caveats; every ranked outfit shall show plain-language reasons.</w:t>
            </w:r>
          </w:p>
        </w:tc>
        <w:tc>
          <w:tcPr>
            <w:tcW w:type="dxa" w:w="3427"/>
            <w:vAlign w:val="center"/>
            <w:shd w:fill="F8F5FC"/>
          </w:tcPr>
          <w:p>
            <w:pPr>
              <w:spacing w:after="0" w:before="0" w:line="257" w:lineRule="auto"/>
            </w:pPr>
            <w:r>
              <w:rPr>
                <w:color w:val="2A1F37"/>
                <w:sz w:val="15"/>
              </w:rPr>
              <w:t>UI inspection of valid/poor-light photos and recommendation samples.</w:t>
            </w:r>
          </w:p>
        </w:tc>
      </w:tr>
      <w:tr>
        <w:trPr>
          <w:cantSplit/>
        </w:trPr>
        <w:tc>
          <w:tcPr>
            <w:tcW w:type="dxa" w:w="936"/>
            <w:vAlign w:val="center"/>
          </w:tcPr>
          <w:p>
            <w:pPr>
              <w:spacing w:after="0" w:before="0" w:line="257" w:lineRule="auto"/>
            </w:pPr>
            <w:r>
              <w:rPr>
                <w:b/>
                <w:color w:val="653E97"/>
                <w:sz w:val="15"/>
              </w:rPr>
              <w:t>NFR-09</w:t>
            </w:r>
          </w:p>
        </w:tc>
        <w:tc>
          <w:tcPr>
            <w:tcW w:type="dxa" w:w="1685"/>
            <w:vAlign w:val="center"/>
          </w:tcPr>
          <w:p>
            <w:pPr>
              <w:spacing w:after="0" w:before="0" w:line="257" w:lineRule="auto"/>
            </w:pPr>
            <w:r>
              <w:rPr>
                <w:color w:val="2A1F37"/>
                <w:sz w:val="15"/>
              </w:rPr>
              <w:t>Reproducibility</w:t>
            </w:r>
          </w:p>
        </w:tc>
        <w:tc>
          <w:tcPr>
            <w:tcW w:type="dxa" w:w="3672"/>
            <w:vAlign w:val="center"/>
          </w:tcPr>
          <w:p>
            <w:pPr>
              <w:spacing w:after="0" w:before="0" w:line="257" w:lineRule="auto"/>
            </w:pPr>
            <w:r>
              <w:rPr>
                <w:color w:val="2A1F37"/>
                <w:sz w:val="15"/>
              </w:rPr>
              <w:t>Keep immutable experiment configuration: catalog version, model version, code commit, fixed seed where applicable.</w:t>
            </w:r>
          </w:p>
        </w:tc>
        <w:tc>
          <w:tcPr>
            <w:tcW w:type="dxa" w:w="3427"/>
            <w:vAlign w:val="center"/>
          </w:tcPr>
          <w:p>
            <w:pPr>
              <w:spacing w:after="0" w:before="0" w:line="257" w:lineRule="auto"/>
            </w:pPr>
            <w:r>
              <w:rPr>
                <w:color w:val="2A1F37"/>
                <w:sz w:val="15"/>
              </w:rPr>
              <w:t>Independent rerun reconstructs same eligible candidates and reports measured ranking differences.</w:t>
            </w:r>
          </w:p>
        </w:tc>
      </w:tr>
      <w:tr>
        <w:trPr>
          <w:cantSplit/>
        </w:trPr>
        <w:tc>
          <w:tcPr>
            <w:tcW w:type="dxa" w:w="936"/>
            <w:vAlign w:val="center"/>
            <w:shd w:fill="F8F5FC"/>
          </w:tcPr>
          <w:p>
            <w:pPr>
              <w:spacing w:after="0" w:before="0" w:line="257" w:lineRule="auto"/>
            </w:pPr>
            <w:r>
              <w:rPr>
                <w:b/>
                <w:color w:val="653E97"/>
                <w:sz w:val="15"/>
              </w:rPr>
              <w:t>NFR-10</w:t>
            </w:r>
          </w:p>
        </w:tc>
        <w:tc>
          <w:tcPr>
            <w:tcW w:type="dxa" w:w="1685"/>
            <w:vAlign w:val="center"/>
            <w:shd w:fill="F8F5FC"/>
          </w:tcPr>
          <w:p>
            <w:pPr>
              <w:spacing w:after="0" w:before="0" w:line="257" w:lineRule="auto"/>
            </w:pPr>
            <w:r>
              <w:rPr>
                <w:color w:val="2A1F37"/>
                <w:sz w:val="15"/>
              </w:rPr>
              <w:t>Data freshness</w:t>
            </w:r>
          </w:p>
        </w:tc>
        <w:tc>
          <w:tcPr>
            <w:tcW w:type="dxa" w:w="3672"/>
            <w:vAlign w:val="center"/>
            <w:shd w:fill="F8F5FC"/>
          </w:tcPr>
          <w:p>
            <w:pPr>
              <w:spacing w:after="0" w:before="0" w:line="257" w:lineRule="auto"/>
            </w:pPr>
            <w:r>
              <w:rPr>
                <w:color w:val="2A1F37"/>
                <w:sz w:val="15"/>
              </w:rPr>
              <w:t>Every retailer-origin offer shall retain the source update/as-of metadata and clearly distinguish a live offer from a snapshot.</w:t>
            </w:r>
          </w:p>
        </w:tc>
        <w:tc>
          <w:tcPr>
            <w:tcW w:type="dxa" w:w="3427"/>
            <w:vAlign w:val="center"/>
            <w:shd w:fill="F8F5FC"/>
          </w:tcPr>
          <w:p>
            <w:pPr>
              <w:spacing w:after="0" w:before="0" w:line="257" w:lineRule="auto"/>
            </w:pPr>
            <w:r>
              <w:rPr>
                <w:color w:val="2A1F37"/>
                <w:sz w:val="15"/>
              </w:rPr>
              <w:t>Spot-check catalog records and visual displays; unknown recency stays unknown.</w:t>
            </w:r>
          </w:p>
        </w:tc>
      </w:tr>
      <w:tr>
        <w:trPr>
          <w:cantSplit/>
        </w:trPr>
        <w:tc>
          <w:tcPr>
            <w:tcW w:type="dxa" w:w="936"/>
            <w:vAlign w:val="center"/>
          </w:tcPr>
          <w:p>
            <w:pPr>
              <w:spacing w:after="0" w:before="0" w:line="257" w:lineRule="auto"/>
            </w:pPr>
            <w:r>
              <w:rPr>
                <w:b/>
                <w:color w:val="653E97"/>
                <w:sz w:val="15"/>
              </w:rPr>
              <w:t>NFR-11</w:t>
            </w:r>
          </w:p>
        </w:tc>
        <w:tc>
          <w:tcPr>
            <w:tcW w:type="dxa" w:w="1685"/>
            <w:vAlign w:val="center"/>
          </w:tcPr>
          <w:p>
            <w:pPr>
              <w:spacing w:after="0" w:before="0" w:line="257" w:lineRule="auto"/>
            </w:pPr>
            <w:r>
              <w:rPr>
                <w:color w:val="2A1F37"/>
                <w:sz w:val="15"/>
              </w:rPr>
              <w:t>Reliability</w:t>
            </w:r>
          </w:p>
        </w:tc>
        <w:tc>
          <w:tcPr>
            <w:tcW w:type="dxa" w:w="3672"/>
            <w:vAlign w:val="center"/>
          </w:tcPr>
          <w:p>
            <w:pPr>
              <w:spacing w:after="0" w:before="0" w:line="257" w:lineRule="auto"/>
            </w:pPr>
            <w:r>
              <w:rPr>
                <w:color w:val="2A1F37"/>
                <w:sz w:val="15"/>
              </w:rPr>
              <w:t>External source failure or image failure shall not break manual-preference recommendations when a valid cached snapshot exists.</w:t>
            </w:r>
          </w:p>
        </w:tc>
        <w:tc>
          <w:tcPr>
            <w:tcW w:type="dxa" w:w="3427"/>
            <w:vAlign w:val="center"/>
          </w:tcPr>
          <w:p>
            <w:pPr>
              <w:spacing w:after="0" w:before="0" w:line="257" w:lineRule="auto"/>
            </w:pPr>
            <w:r>
              <w:rPr>
                <w:color w:val="2A1F37"/>
                <w:sz w:val="15"/>
              </w:rPr>
              <w:t>Disable source/image dependency in tests; display clear degraded-mode status.</w:t>
            </w:r>
          </w:p>
        </w:tc>
      </w:tr>
      <w:tr>
        <w:trPr>
          <w:cantSplit/>
        </w:trPr>
        <w:tc>
          <w:tcPr>
            <w:tcW w:type="dxa" w:w="936"/>
            <w:vAlign w:val="center"/>
            <w:shd w:fill="F8F5FC"/>
          </w:tcPr>
          <w:p>
            <w:pPr>
              <w:spacing w:after="0" w:before="0" w:line="257" w:lineRule="auto"/>
            </w:pPr>
            <w:r>
              <w:rPr>
                <w:b/>
                <w:color w:val="653E97"/>
                <w:sz w:val="15"/>
              </w:rPr>
              <w:t>NFR-12</w:t>
            </w:r>
          </w:p>
        </w:tc>
        <w:tc>
          <w:tcPr>
            <w:tcW w:type="dxa" w:w="1685"/>
            <w:vAlign w:val="center"/>
            <w:shd w:fill="F8F5FC"/>
          </w:tcPr>
          <w:p>
            <w:pPr>
              <w:spacing w:after="0" w:before="0" w:line="257" w:lineRule="auto"/>
            </w:pPr>
            <w:r>
              <w:rPr>
                <w:color w:val="2A1F37"/>
                <w:sz w:val="15"/>
              </w:rPr>
              <w:t>Accessibility</w:t>
            </w:r>
          </w:p>
        </w:tc>
        <w:tc>
          <w:tcPr>
            <w:tcW w:type="dxa" w:w="3672"/>
            <w:vAlign w:val="center"/>
            <w:shd w:fill="F8F5FC"/>
          </w:tcPr>
          <w:p>
            <w:pPr>
              <w:spacing w:after="0" w:before="0" w:line="257" w:lineRule="auto"/>
            </w:pPr>
            <w:r>
              <w:rPr>
                <w:color w:val="2A1F37"/>
                <w:sz w:val="15"/>
              </w:rPr>
              <w:t>Target WCAG 2.2 AA for implemented primary screens, including keyboard navigation, meaningful labels and 4.5:1 normal-text contrast.</w:t>
            </w:r>
          </w:p>
        </w:tc>
        <w:tc>
          <w:tcPr>
            <w:tcW w:type="dxa" w:w="3427"/>
            <w:vAlign w:val="center"/>
            <w:shd w:fill="F8F5FC"/>
          </w:tcPr>
          <w:p>
            <w:pPr>
              <w:spacing w:after="0" w:before="0" w:line="257" w:lineRule="auto"/>
            </w:pPr>
            <w:r>
              <w:rPr>
                <w:color w:val="2A1F37"/>
                <w:sz w:val="15"/>
              </w:rPr>
              <w:t>Keyboard-only walkthrough, automated accessibility checks and manual audit on core flow.</w:t>
            </w:r>
          </w:p>
        </w:tc>
      </w:tr>
      <w:tr>
        <w:trPr>
          <w:cantSplit/>
        </w:trPr>
        <w:tc>
          <w:tcPr>
            <w:tcW w:type="dxa" w:w="936"/>
            <w:vAlign w:val="center"/>
          </w:tcPr>
          <w:p>
            <w:pPr>
              <w:spacing w:after="0" w:before="0" w:line="257" w:lineRule="auto"/>
            </w:pPr>
            <w:r>
              <w:rPr>
                <w:b/>
                <w:color w:val="653E97"/>
                <w:sz w:val="15"/>
              </w:rPr>
              <w:t>NFR-13</w:t>
            </w:r>
          </w:p>
        </w:tc>
        <w:tc>
          <w:tcPr>
            <w:tcW w:type="dxa" w:w="1685"/>
            <w:vAlign w:val="center"/>
          </w:tcPr>
          <w:p>
            <w:pPr>
              <w:spacing w:after="0" w:before="0" w:line="257" w:lineRule="auto"/>
            </w:pPr>
            <w:r>
              <w:rPr>
                <w:color w:val="2A1F37"/>
                <w:sz w:val="15"/>
              </w:rPr>
              <w:t>Responsive design</w:t>
            </w:r>
          </w:p>
        </w:tc>
        <w:tc>
          <w:tcPr>
            <w:tcW w:type="dxa" w:w="3672"/>
            <w:vAlign w:val="center"/>
          </w:tcPr>
          <w:p>
            <w:pPr>
              <w:spacing w:after="0" w:before="0" w:line="257" w:lineRule="auto"/>
            </w:pPr>
            <w:r>
              <w:rPr>
                <w:color w:val="2A1F37"/>
                <w:sz w:val="15"/>
              </w:rPr>
              <w:t>Support accessible layouts on 375px mobile, 768px tablet and 1440px desktop viewports without horizontal page overflow.</w:t>
            </w:r>
          </w:p>
        </w:tc>
        <w:tc>
          <w:tcPr>
            <w:tcW w:type="dxa" w:w="3427"/>
            <w:vAlign w:val="center"/>
          </w:tcPr>
          <w:p>
            <w:pPr>
              <w:spacing w:after="0" w:before="0" w:line="257" w:lineRule="auto"/>
            </w:pPr>
            <w:r>
              <w:rPr>
                <w:color w:val="2A1F37"/>
                <w:sz w:val="15"/>
              </w:rPr>
              <w:t>Capture/screenshots and complete the core journey at each width.</w:t>
            </w:r>
          </w:p>
        </w:tc>
      </w:tr>
      <w:tr>
        <w:trPr>
          <w:cantSplit/>
        </w:trPr>
        <w:tc>
          <w:tcPr>
            <w:tcW w:type="dxa" w:w="936"/>
            <w:vAlign w:val="center"/>
            <w:shd w:fill="F8F5FC"/>
          </w:tcPr>
          <w:p>
            <w:pPr>
              <w:spacing w:after="0" w:before="0" w:line="257" w:lineRule="auto"/>
            </w:pPr>
            <w:r>
              <w:rPr>
                <w:b/>
                <w:color w:val="653E97"/>
                <w:sz w:val="15"/>
              </w:rPr>
              <w:t>NFR-14</w:t>
            </w:r>
          </w:p>
        </w:tc>
        <w:tc>
          <w:tcPr>
            <w:tcW w:type="dxa" w:w="1685"/>
            <w:vAlign w:val="center"/>
            <w:shd w:fill="F8F5FC"/>
          </w:tcPr>
          <w:p>
            <w:pPr>
              <w:spacing w:after="0" w:before="0" w:line="257" w:lineRule="auto"/>
            </w:pPr>
            <w:r>
              <w:rPr>
                <w:color w:val="2A1F37"/>
                <w:sz w:val="15"/>
              </w:rPr>
              <w:t>Maintainability</w:t>
            </w:r>
          </w:p>
        </w:tc>
        <w:tc>
          <w:tcPr>
            <w:tcW w:type="dxa" w:w="3672"/>
            <w:vAlign w:val="center"/>
            <w:shd w:fill="F8F5FC"/>
          </w:tcPr>
          <w:p>
            <w:pPr>
              <w:spacing w:after="0" w:before="0" w:line="257" w:lineRule="auto"/>
            </w:pPr>
            <w:r>
              <w:rPr>
                <w:color w:val="2A1F37"/>
                <w:sz w:val="15"/>
              </w:rPr>
              <w:t>Keep image estimation, retrieval, ranking, budget validation and catalog adapters as independently testable modules.</w:t>
            </w:r>
          </w:p>
        </w:tc>
        <w:tc>
          <w:tcPr>
            <w:tcW w:type="dxa" w:w="3427"/>
            <w:vAlign w:val="center"/>
            <w:shd w:fill="F8F5FC"/>
          </w:tcPr>
          <w:p>
            <w:pPr>
              <w:spacing w:after="0" w:before="0" w:line="257" w:lineRule="auto"/>
            </w:pPr>
            <w:r>
              <w:rPr>
                <w:color w:val="2A1F37"/>
                <w:sz w:val="15"/>
              </w:rPr>
              <w:t>Change one catalog adapter or ranking policy without altering image module contracts; test relevant interfaces.</w:t>
            </w:r>
          </w:p>
        </w:tc>
      </w:tr>
      <w:tr>
        <w:trPr>
          <w:cantSplit/>
        </w:trPr>
        <w:tc>
          <w:tcPr>
            <w:tcW w:type="dxa" w:w="936"/>
            <w:vAlign w:val="center"/>
          </w:tcPr>
          <w:p>
            <w:pPr>
              <w:spacing w:after="0" w:before="0" w:line="257" w:lineRule="auto"/>
            </w:pPr>
            <w:r>
              <w:rPr>
                <w:b/>
                <w:color w:val="653E97"/>
                <w:sz w:val="15"/>
              </w:rPr>
              <w:t>NFR-15</w:t>
            </w:r>
          </w:p>
        </w:tc>
        <w:tc>
          <w:tcPr>
            <w:tcW w:type="dxa" w:w="1685"/>
            <w:vAlign w:val="center"/>
          </w:tcPr>
          <w:p>
            <w:pPr>
              <w:spacing w:after="0" w:before="0" w:line="257" w:lineRule="auto"/>
            </w:pPr>
            <w:r>
              <w:rPr>
                <w:color w:val="2A1F37"/>
                <w:sz w:val="15"/>
              </w:rPr>
              <w:t>Testing quality</w:t>
            </w:r>
          </w:p>
        </w:tc>
        <w:tc>
          <w:tcPr>
            <w:tcW w:type="dxa" w:w="3672"/>
            <w:vAlign w:val="center"/>
          </w:tcPr>
          <w:p>
            <w:pPr>
              <w:spacing w:after="0" w:before="0" w:line="257" w:lineRule="auto"/>
            </w:pPr>
            <w:r>
              <w:rPr>
                <w:color w:val="2A1F37"/>
                <w:sz w:val="15"/>
              </w:rPr>
              <w:t>Automated tests cover all mandatory hard filters, price computation, consent and deletion paths.</w:t>
            </w:r>
          </w:p>
        </w:tc>
        <w:tc>
          <w:tcPr>
            <w:tcW w:type="dxa" w:w="3427"/>
            <w:vAlign w:val="center"/>
          </w:tcPr>
          <w:p>
            <w:pPr>
              <w:spacing w:after="0" w:before="0" w:line="257" w:lineRule="auto"/>
            </w:pPr>
            <w:r>
              <w:rPr>
                <w:color w:val="2A1F37"/>
                <w:sz w:val="15"/>
              </w:rPr>
              <w:t>CI must pass identified acceptance cases and core privacy / price regression tests before release.</w:t>
            </w:r>
          </w:p>
        </w:tc>
      </w:tr>
      <w:tr>
        <w:trPr>
          <w:cantSplit/>
        </w:trPr>
        <w:tc>
          <w:tcPr>
            <w:tcW w:type="dxa" w:w="936"/>
            <w:vAlign w:val="center"/>
            <w:shd w:fill="F8F5FC"/>
          </w:tcPr>
          <w:p>
            <w:pPr>
              <w:spacing w:after="0" w:before="0" w:line="257" w:lineRule="auto"/>
            </w:pPr>
            <w:r>
              <w:rPr>
                <w:b/>
                <w:color w:val="653E97"/>
                <w:sz w:val="15"/>
              </w:rPr>
              <w:t>NFR-16</w:t>
            </w:r>
          </w:p>
        </w:tc>
        <w:tc>
          <w:tcPr>
            <w:tcW w:type="dxa" w:w="1685"/>
            <w:vAlign w:val="center"/>
            <w:shd w:fill="F8F5FC"/>
          </w:tcPr>
          <w:p>
            <w:pPr>
              <w:spacing w:after="0" w:before="0" w:line="257" w:lineRule="auto"/>
            </w:pPr>
            <w:r>
              <w:rPr>
                <w:color w:val="2A1F37"/>
                <w:sz w:val="15"/>
              </w:rPr>
              <w:t>Logging</w:t>
            </w:r>
          </w:p>
        </w:tc>
        <w:tc>
          <w:tcPr>
            <w:tcW w:type="dxa" w:w="3672"/>
            <w:vAlign w:val="center"/>
            <w:shd w:fill="F8F5FC"/>
          </w:tcPr>
          <w:p>
            <w:pPr>
              <w:spacing w:after="0" w:before="0" w:line="257" w:lineRule="auto"/>
            </w:pPr>
            <w:r>
              <w:rPr>
                <w:color w:val="2A1F37"/>
                <w:sz w:val="15"/>
              </w:rPr>
              <w:t>Logs shall avoid photo bytes, secret keys and full personal profiles; include correlation ID and component errors.</w:t>
            </w:r>
          </w:p>
        </w:tc>
        <w:tc>
          <w:tcPr>
            <w:tcW w:type="dxa" w:w="3427"/>
            <w:vAlign w:val="center"/>
            <w:shd w:fill="F8F5FC"/>
          </w:tcPr>
          <w:p>
            <w:pPr>
              <w:spacing w:after="0" w:before="0" w:line="257" w:lineRule="auto"/>
            </w:pPr>
            <w:r>
              <w:rPr>
                <w:color w:val="2A1F37"/>
                <w:sz w:val="15"/>
              </w:rPr>
              <w:t>Search redacted test logs for sensitive samples; verify failure traces by correlation ID.</w:t>
            </w:r>
          </w:p>
        </w:tc>
      </w:tr>
      <w:tr>
        <w:trPr>
          <w:cantSplit/>
        </w:trPr>
        <w:tc>
          <w:tcPr>
            <w:tcW w:type="dxa" w:w="936"/>
            <w:vAlign w:val="center"/>
          </w:tcPr>
          <w:p>
            <w:pPr>
              <w:spacing w:after="0" w:before="0" w:line="257" w:lineRule="auto"/>
            </w:pPr>
            <w:r>
              <w:rPr>
                <w:b/>
                <w:color w:val="653E97"/>
                <w:sz w:val="15"/>
              </w:rPr>
              <w:t>NFR-17</w:t>
            </w:r>
          </w:p>
        </w:tc>
        <w:tc>
          <w:tcPr>
            <w:tcW w:type="dxa" w:w="1685"/>
            <w:vAlign w:val="center"/>
          </w:tcPr>
          <w:p>
            <w:pPr>
              <w:spacing w:after="0" w:before="0" w:line="257" w:lineRule="auto"/>
            </w:pPr>
            <w:r>
              <w:rPr>
                <w:color w:val="2A1F37"/>
                <w:sz w:val="15"/>
              </w:rPr>
              <w:t>Catalog compliance</w:t>
            </w:r>
          </w:p>
        </w:tc>
        <w:tc>
          <w:tcPr>
            <w:tcW w:type="dxa" w:w="3672"/>
            <w:vAlign w:val="center"/>
          </w:tcPr>
          <w:p>
            <w:pPr>
              <w:spacing w:after="0" w:before="0" w:line="257" w:lineRule="auto"/>
            </w:pPr>
            <w:r>
              <w:rPr>
                <w:color w:val="2A1F37"/>
                <w:sz w:val="15"/>
              </w:rPr>
              <w:t>Use documented approved access methods; preserve attribution and required usage constraints for product images.</w:t>
            </w:r>
          </w:p>
        </w:tc>
        <w:tc>
          <w:tcPr>
            <w:tcW w:type="dxa" w:w="3427"/>
            <w:vAlign w:val="center"/>
          </w:tcPr>
          <w:p>
            <w:pPr>
              <w:spacing w:after="0" w:before="0" w:line="257" w:lineRule="auto"/>
            </w:pPr>
            <w:r>
              <w:rPr>
                <w:color w:val="2A1F37"/>
                <w:sz w:val="15"/>
              </w:rPr>
              <w:t>Maintain a per-source approval / provenance register before public display.</w:t>
            </w:r>
          </w:p>
        </w:tc>
      </w:tr>
      <w:tr>
        <w:trPr>
          <w:cantSplit/>
        </w:trPr>
        <w:tc>
          <w:tcPr>
            <w:tcW w:type="dxa" w:w="936"/>
            <w:vAlign w:val="center"/>
            <w:shd w:fill="F8F5FC"/>
          </w:tcPr>
          <w:p>
            <w:pPr>
              <w:spacing w:after="0" w:before="0" w:line="257" w:lineRule="auto"/>
            </w:pPr>
            <w:r>
              <w:rPr>
                <w:b/>
                <w:color w:val="653E97"/>
                <w:sz w:val="15"/>
              </w:rPr>
              <w:t>NFR-18</w:t>
            </w:r>
          </w:p>
        </w:tc>
        <w:tc>
          <w:tcPr>
            <w:tcW w:type="dxa" w:w="1685"/>
            <w:vAlign w:val="center"/>
            <w:shd w:fill="F8F5FC"/>
          </w:tcPr>
          <w:p>
            <w:pPr>
              <w:spacing w:after="0" w:before="0" w:line="257" w:lineRule="auto"/>
            </w:pPr>
            <w:r>
              <w:rPr>
                <w:color w:val="2A1F37"/>
                <w:sz w:val="15"/>
              </w:rPr>
              <w:t>Fairness and limitations</w:t>
            </w:r>
          </w:p>
        </w:tc>
        <w:tc>
          <w:tcPr>
            <w:tcW w:type="dxa" w:w="3672"/>
            <w:vAlign w:val="center"/>
            <w:shd w:fill="F8F5FC"/>
          </w:tcPr>
          <w:p>
            <w:pPr>
              <w:spacing w:after="0" w:before="0" w:line="257" w:lineRule="auto"/>
            </w:pPr>
            <w:r>
              <w:rPr>
                <w:color w:val="2A1F37"/>
                <w:sz w:val="15"/>
              </w:rPr>
              <w:t>Report photo-model error by lighting/quality and relevant consented user-group slices when ethically collected; avoid universal suitability claims.</w:t>
            </w:r>
          </w:p>
        </w:tc>
        <w:tc>
          <w:tcPr>
            <w:tcW w:type="dxa" w:w="3427"/>
            <w:vAlign w:val="center"/>
            <w:shd w:fill="F8F5FC"/>
          </w:tcPr>
          <w:p>
            <w:pPr>
              <w:spacing w:after="0" w:before="0" w:line="257" w:lineRule="auto"/>
            </w:pPr>
            <w:r>
              <w:rPr>
                <w:color w:val="2A1F37"/>
                <w:sz w:val="15"/>
              </w:rPr>
              <w:t>Evaluation includes perturbation/repeat-photo tests and qualitative limitations section.</w:t>
            </w:r>
          </w:p>
        </w:tc>
      </w:tr>
    </w:tbl>
    <w:p>
      <w:pPr>
        <w:spacing w:after="0"/>
      </w:pPr>
    </w:p>
    <w:p>
      <w:pPr>
        <w:pStyle w:val="Heading1"/>
      </w:pPr>
      <w:r>
        <w:t>7. Business rules and data semantics</w:t>
      </w:r>
    </w:p>
    <w:tbl>
      <w:tblPr>
        <w:tblStyle w:val="TableGrid"/>
        <w:tblW w:type="auto" w:w="0"/>
        <w:jc w:val="center"/>
        <w:tblLook w:firstColumn="1" w:firstRow="1" w:lastColumn="0" w:lastRow="0" w:noHBand="0" w:noVBand="1" w:val="04A0"/>
      </w:tblPr>
      <w:tblGrid>
        <w:gridCol w:w="1152"/>
        <w:gridCol w:w="8568"/>
      </w:tblGrid>
      <w:tr>
        <w:trPr>
          <w:tblHeader w:val="true"/>
          <w:cantSplit/>
        </w:trPr>
        <w:tc>
          <w:tcPr>
            <w:tcW w:type="dxa" w:w="4819"/>
            <w:shd w:fill="6541A1"/>
            <w:vAlign w:val="center"/>
          </w:tcPr>
          <w:p>
            <w:pPr>
              <w:spacing w:after="0" w:before="0"/>
            </w:pPr>
            <w:r>
              <w:rPr>
                <w:b/>
                <w:color w:val="FFFFFF"/>
                <w:sz w:val="16"/>
              </w:rPr>
              <w:t>Rule</w:t>
            </w:r>
          </w:p>
        </w:tc>
        <w:tc>
          <w:tcPr>
            <w:tcW w:type="dxa" w:w="4819"/>
            <w:shd w:fill="6541A1"/>
            <w:vAlign w:val="center"/>
          </w:tcPr>
          <w:p>
            <w:pPr>
              <w:spacing w:after="0" w:before="0"/>
            </w:pPr>
            <w:r>
              <w:rPr>
                <w:b/>
                <w:color w:val="FFFFFF"/>
                <w:sz w:val="16"/>
              </w:rPr>
              <w:t>Constraint or clarification</w:t>
            </w:r>
          </w:p>
        </w:tc>
      </w:tr>
      <w:tr>
        <w:trPr>
          <w:cantSplit/>
        </w:trPr>
        <w:tc>
          <w:tcPr>
            <w:tcW w:type="dxa" w:w="1152"/>
            <w:vAlign w:val="center"/>
          </w:tcPr>
          <w:p>
            <w:pPr>
              <w:spacing w:after="0" w:before="0" w:line="257" w:lineRule="auto"/>
            </w:pPr>
            <w:r>
              <w:rPr>
                <w:b/>
                <w:color w:val="653E97"/>
                <w:sz w:val="16"/>
              </w:rPr>
              <w:t>BR-01</w:t>
            </w:r>
          </w:p>
        </w:tc>
        <w:tc>
          <w:tcPr>
            <w:tcW w:type="dxa" w:w="8568"/>
            <w:vAlign w:val="center"/>
          </w:tcPr>
          <w:p>
            <w:pPr>
              <w:spacing w:after="0" w:before="0" w:line="257" w:lineRule="auto"/>
            </w:pPr>
            <w:r>
              <w:rPr>
                <w:color w:val="2A1F37"/>
                <w:sz w:val="16"/>
              </w:rPr>
              <w:t>Manual user preferences take precedence over a conflicting, low-confidence estimated season or color recommendation.</w:t>
            </w:r>
          </w:p>
        </w:tc>
      </w:tr>
      <w:tr>
        <w:trPr>
          <w:cantSplit/>
        </w:trPr>
        <w:tc>
          <w:tcPr>
            <w:tcW w:type="dxa" w:w="1152"/>
            <w:vAlign w:val="center"/>
            <w:shd w:fill="F8F5FC"/>
          </w:tcPr>
          <w:p>
            <w:pPr>
              <w:spacing w:after="0" w:before="0" w:line="257" w:lineRule="auto"/>
            </w:pPr>
            <w:r>
              <w:rPr>
                <w:b/>
                <w:color w:val="653E97"/>
                <w:sz w:val="16"/>
              </w:rPr>
              <w:t>BR-02</w:t>
            </w:r>
          </w:p>
        </w:tc>
        <w:tc>
          <w:tcPr>
            <w:tcW w:type="dxa" w:w="8568"/>
            <w:vAlign w:val="center"/>
            <w:shd w:fill="F8F5FC"/>
          </w:tcPr>
          <w:p>
            <w:pPr>
              <w:spacing w:after="0" w:before="0" w:line="257" w:lineRule="auto"/>
            </w:pPr>
            <w:r>
              <w:rPr>
                <w:color w:val="2A1F37"/>
                <w:sz w:val="16"/>
              </w:rPr>
              <w:t>Price for an item means selected, identifiable retailer offer/variant, not a category minimum.</w:t>
            </w:r>
          </w:p>
        </w:tc>
      </w:tr>
      <w:tr>
        <w:trPr>
          <w:cantSplit/>
        </w:trPr>
        <w:tc>
          <w:tcPr>
            <w:tcW w:type="dxa" w:w="1152"/>
            <w:vAlign w:val="center"/>
          </w:tcPr>
          <w:p>
            <w:pPr>
              <w:spacing w:after="0" w:before="0" w:line="257" w:lineRule="auto"/>
            </w:pPr>
            <w:r>
              <w:rPr>
                <w:b/>
                <w:color w:val="653E97"/>
                <w:sz w:val="16"/>
              </w:rPr>
              <w:t>BR-03</w:t>
            </w:r>
          </w:p>
        </w:tc>
        <w:tc>
          <w:tcPr>
            <w:tcW w:type="dxa" w:w="8568"/>
            <w:vAlign w:val="center"/>
          </w:tcPr>
          <w:p>
            <w:pPr>
              <w:spacing w:after="0" w:before="0" w:line="257" w:lineRule="auto"/>
            </w:pPr>
            <w:r>
              <w:rPr>
                <w:color w:val="2A1F37"/>
                <w:sz w:val="16"/>
              </w:rPr>
              <w:t>Strict-budget eligibility is based on total listed item subtotal. Unknown delivery, fees and tax must be disclosed.</w:t>
            </w:r>
          </w:p>
        </w:tc>
      </w:tr>
      <w:tr>
        <w:trPr>
          <w:cantSplit/>
        </w:trPr>
        <w:tc>
          <w:tcPr>
            <w:tcW w:type="dxa" w:w="1152"/>
            <w:vAlign w:val="center"/>
            <w:shd w:fill="F8F5FC"/>
          </w:tcPr>
          <w:p>
            <w:pPr>
              <w:spacing w:after="0" w:before="0" w:line="257" w:lineRule="auto"/>
            </w:pPr>
            <w:r>
              <w:rPr>
                <w:b/>
                <w:color w:val="653E97"/>
                <w:sz w:val="16"/>
              </w:rPr>
              <w:t>BR-04</w:t>
            </w:r>
          </w:p>
        </w:tc>
        <w:tc>
          <w:tcPr>
            <w:tcW w:type="dxa" w:w="8568"/>
            <w:vAlign w:val="center"/>
            <w:shd w:fill="F8F5FC"/>
          </w:tcPr>
          <w:p>
            <w:pPr>
              <w:spacing w:after="0" w:before="0" w:line="257" w:lineRule="auto"/>
            </w:pPr>
            <w:r>
              <w:rPr>
                <w:color w:val="2A1F37"/>
                <w:sz w:val="16"/>
              </w:rPr>
              <w:t>No FX conversion may be presented as exact without recorded rate/date/source and a deliberate conversion policy.</w:t>
            </w:r>
          </w:p>
        </w:tc>
      </w:tr>
      <w:tr>
        <w:trPr>
          <w:cantSplit/>
        </w:trPr>
        <w:tc>
          <w:tcPr>
            <w:tcW w:type="dxa" w:w="1152"/>
            <w:vAlign w:val="center"/>
          </w:tcPr>
          <w:p>
            <w:pPr>
              <w:spacing w:after="0" w:before="0" w:line="257" w:lineRule="auto"/>
            </w:pPr>
            <w:r>
              <w:rPr>
                <w:b/>
                <w:color w:val="653E97"/>
                <w:sz w:val="16"/>
              </w:rPr>
              <w:t>BR-05</w:t>
            </w:r>
          </w:p>
        </w:tc>
        <w:tc>
          <w:tcPr>
            <w:tcW w:type="dxa" w:w="8568"/>
            <w:vAlign w:val="center"/>
          </w:tcPr>
          <w:p>
            <w:pPr>
              <w:spacing w:after="0" w:before="0" w:line="257" w:lineRule="auto"/>
            </w:pPr>
            <w:r>
              <w:rPr>
                <w:color w:val="2A1F37"/>
                <w:sz w:val="16"/>
              </w:rPr>
              <w:t>An unknown stock/size state is distinct from in stock; do not fabricate availability.</w:t>
            </w:r>
          </w:p>
        </w:tc>
      </w:tr>
      <w:tr>
        <w:trPr>
          <w:cantSplit/>
        </w:trPr>
        <w:tc>
          <w:tcPr>
            <w:tcW w:type="dxa" w:w="1152"/>
            <w:vAlign w:val="center"/>
            <w:shd w:fill="F8F5FC"/>
          </w:tcPr>
          <w:p>
            <w:pPr>
              <w:spacing w:after="0" w:before="0" w:line="257" w:lineRule="auto"/>
            </w:pPr>
            <w:r>
              <w:rPr>
                <w:b/>
                <w:color w:val="653E97"/>
                <w:sz w:val="16"/>
              </w:rPr>
              <w:t>BR-06</w:t>
            </w:r>
          </w:p>
        </w:tc>
        <w:tc>
          <w:tcPr>
            <w:tcW w:type="dxa" w:w="8568"/>
            <w:vAlign w:val="center"/>
            <w:shd w:fill="F8F5FC"/>
          </w:tcPr>
          <w:p>
            <w:pPr>
              <w:spacing w:after="0" w:before="0" w:line="257" w:lineRule="auto"/>
            </w:pPr>
            <w:r>
              <w:rPr>
                <w:color w:val="2A1F37"/>
                <w:sz w:val="16"/>
              </w:rPr>
              <w:t>Offers must identify retailer origin, source record and data timestamp, or be visibly labelled as demo data.</w:t>
            </w:r>
          </w:p>
        </w:tc>
      </w:tr>
      <w:tr>
        <w:trPr>
          <w:cantSplit/>
        </w:trPr>
        <w:tc>
          <w:tcPr>
            <w:tcW w:type="dxa" w:w="1152"/>
            <w:vAlign w:val="center"/>
          </w:tcPr>
          <w:p>
            <w:pPr>
              <w:spacing w:after="0" w:before="0" w:line="257" w:lineRule="auto"/>
            </w:pPr>
            <w:r>
              <w:rPr>
                <w:b/>
                <w:color w:val="653E97"/>
                <w:sz w:val="16"/>
              </w:rPr>
              <w:t>BR-07</w:t>
            </w:r>
          </w:p>
        </w:tc>
        <w:tc>
          <w:tcPr>
            <w:tcW w:type="dxa" w:w="8568"/>
            <w:vAlign w:val="center"/>
          </w:tcPr>
          <w:p>
            <w:pPr>
              <w:spacing w:after="0" w:before="0" w:line="257" w:lineRule="auto"/>
            </w:pPr>
            <w:r>
              <w:rPr>
                <w:color w:val="2A1F37"/>
                <w:sz w:val="16"/>
              </w:rPr>
              <w:t>A raw portrait image is not transmitted to a retailer merely for viewing product recommendations.</w:t>
            </w:r>
          </w:p>
        </w:tc>
      </w:tr>
      <w:tr>
        <w:trPr>
          <w:cantSplit/>
        </w:trPr>
        <w:tc>
          <w:tcPr>
            <w:tcW w:type="dxa" w:w="1152"/>
            <w:vAlign w:val="center"/>
            <w:shd w:fill="F8F5FC"/>
          </w:tcPr>
          <w:p>
            <w:pPr>
              <w:spacing w:after="0" w:before="0" w:line="257" w:lineRule="auto"/>
            </w:pPr>
            <w:r>
              <w:rPr>
                <w:b/>
                <w:color w:val="653E97"/>
                <w:sz w:val="16"/>
              </w:rPr>
              <w:t>BR-08</w:t>
            </w:r>
          </w:p>
        </w:tc>
        <w:tc>
          <w:tcPr>
            <w:tcW w:type="dxa" w:w="8568"/>
            <w:vAlign w:val="center"/>
            <w:shd w:fill="F8F5FC"/>
          </w:tcPr>
          <w:p>
            <w:pPr>
              <w:spacing w:after="0" w:before="0" w:line="257" w:lineRule="auto"/>
            </w:pPr>
            <w:r>
              <w:rPr>
                <w:color w:val="2A1F37"/>
                <w:sz w:val="16"/>
              </w:rPr>
              <w:t>No promise of virtual try-on, guaranteed fit or universally correct seasonal type is made.</w:t>
            </w:r>
          </w:p>
        </w:tc>
      </w:tr>
      <w:tr>
        <w:trPr>
          <w:cantSplit/>
        </w:trPr>
        <w:tc>
          <w:tcPr>
            <w:tcW w:type="dxa" w:w="1152"/>
            <w:vAlign w:val="center"/>
          </w:tcPr>
          <w:p>
            <w:pPr>
              <w:spacing w:after="0" w:before="0" w:line="257" w:lineRule="auto"/>
            </w:pPr>
            <w:r>
              <w:rPr>
                <w:b/>
                <w:color w:val="653E97"/>
                <w:sz w:val="16"/>
              </w:rPr>
              <w:t>BR-09</w:t>
            </w:r>
          </w:p>
        </w:tc>
        <w:tc>
          <w:tcPr>
            <w:tcW w:type="dxa" w:w="8568"/>
            <w:vAlign w:val="center"/>
          </w:tcPr>
          <w:p>
            <w:pPr>
              <w:spacing w:after="0" w:before="0" w:line="257" w:lineRule="auto"/>
            </w:pPr>
            <w:r>
              <w:rPr>
                <w:color w:val="2A1F37"/>
                <w:sz w:val="16"/>
              </w:rPr>
              <w:t>User deletes images through a verified active-storage deletion mechanism; backups follow an approved retention policy.</w:t>
            </w:r>
          </w:p>
        </w:tc>
      </w:tr>
      <w:tr>
        <w:trPr>
          <w:cantSplit/>
        </w:trPr>
        <w:tc>
          <w:tcPr>
            <w:tcW w:type="dxa" w:w="1152"/>
            <w:vAlign w:val="center"/>
            <w:shd w:fill="F8F5FC"/>
          </w:tcPr>
          <w:p>
            <w:pPr>
              <w:spacing w:after="0" w:before="0" w:line="257" w:lineRule="auto"/>
            </w:pPr>
            <w:r>
              <w:rPr>
                <w:b/>
                <w:color w:val="653E97"/>
                <w:sz w:val="16"/>
              </w:rPr>
              <w:t>BR-10</w:t>
            </w:r>
          </w:p>
        </w:tc>
        <w:tc>
          <w:tcPr>
            <w:tcW w:type="dxa" w:w="8568"/>
            <w:vAlign w:val="center"/>
            <w:shd w:fill="F8F5FC"/>
          </w:tcPr>
          <w:p>
            <w:pPr>
              <w:spacing w:after="0" w:before="0" w:line="257" w:lineRule="auto"/>
            </w:pPr>
            <w:r>
              <w:rPr>
                <w:color w:val="2A1F37"/>
                <w:sz w:val="16"/>
              </w:rPr>
              <w:t>For quality experiments, photo palette signals are optional ranking features, not a replacement for user taste.</w:t>
            </w:r>
          </w:p>
        </w:tc>
      </w:tr>
    </w:tbl>
    <w:p>
      <w:pPr>
        <w:spacing w:after="0"/>
      </w:pPr>
    </w:p>
    <w:p>
      <w:pPr>
        <w:pStyle w:val="Heading1"/>
      </w:pPr>
      <w:r>
        <w:t>8. Verification and evaluation acceptance scenarios</w:t>
      </w:r>
    </w:p>
    <w:p>
      <w:r>
        <w:t>The table uses Given / When / Then logic. Scenarios are not marked as passed: they become regression and demonstration tests after implementation.</w:t>
      </w:r>
    </w:p>
    <w:tbl>
      <w:tblPr>
        <w:tblStyle w:val="TableGrid"/>
        <w:tblW w:type="auto" w:w="0"/>
        <w:jc w:val="center"/>
        <w:tblLook w:firstColumn="1" w:firstRow="1" w:lastColumn="0" w:lastRow="0" w:noHBand="0" w:noVBand="1" w:val="04A0"/>
      </w:tblPr>
      <w:tblGrid>
        <w:gridCol w:w="763"/>
        <w:gridCol w:w="1411"/>
        <w:gridCol w:w="2448"/>
        <w:gridCol w:w="4061"/>
        <w:gridCol w:w="1037"/>
      </w:tblGrid>
      <w:tr>
        <w:trPr>
          <w:tblHeader w:val="true"/>
          <w:cantSplit/>
        </w:trPr>
        <w:tc>
          <w:tcPr>
            <w:tcW w:type="dxa" w:w="1928"/>
            <w:shd w:fill="6541A1"/>
            <w:vAlign w:val="center"/>
          </w:tcPr>
          <w:p>
            <w:pPr>
              <w:spacing w:after="0" w:before="0"/>
            </w:pPr>
            <w:r>
              <w:rPr>
                <w:b/>
                <w:color w:val="FFFFFF"/>
                <w:sz w:val="15"/>
              </w:rPr>
              <w:t>Test</w:t>
            </w:r>
          </w:p>
        </w:tc>
        <w:tc>
          <w:tcPr>
            <w:tcW w:type="dxa" w:w="1928"/>
            <w:shd w:fill="6541A1"/>
            <w:vAlign w:val="center"/>
          </w:tcPr>
          <w:p>
            <w:pPr>
              <w:spacing w:after="0" w:before="0"/>
            </w:pPr>
            <w:r>
              <w:rPr>
                <w:b/>
                <w:color w:val="FFFFFF"/>
                <w:sz w:val="15"/>
              </w:rPr>
              <w:t>Scenario</w:t>
            </w:r>
          </w:p>
        </w:tc>
        <w:tc>
          <w:tcPr>
            <w:tcW w:type="dxa" w:w="1928"/>
            <w:shd w:fill="6541A1"/>
            <w:vAlign w:val="center"/>
          </w:tcPr>
          <w:p>
            <w:pPr>
              <w:spacing w:after="0" w:before="0"/>
            </w:pPr>
            <w:r>
              <w:rPr>
                <w:b/>
                <w:color w:val="FFFFFF"/>
                <w:sz w:val="15"/>
              </w:rPr>
              <w:t>Given / When</w:t>
            </w:r>
          </w:p>
        </w:tc>
        <w:tc>
          <w:tcPr>
            <w:tcW w:type="dxa" w:w="1928"/>
            <w:shd w:fill="6541A1"/>
            <w:vAlign w:val="center"/>
          </w:tcPr>
          <w:p>
            <w:pPr>
              <w:spacing w:after="0" w:before="0"/>
            </w:pPr>
            <w:r>
              <w:rPr>
                <w:b/>
                <w:color w:val="FFFFFF"/>
                <w:sz w:val="15"/>
              </w:rPr>
              <w:t>Then (observable result)</w:t>
            </w:r>
          </w:p>
        </w:tc>
        <w:tc>
          <w:tcPr>
            <w:tcW w:type="dxa" w:w="1928"/>
            <w:shd w:fill="6541A1"/>
            <w:vAlign w:val="center"/>
          </w:tcPr>
          <w:p>
            <w:pPr>
              <w:spacing w:after="0" w:before="0"/>
            </w:pPr>
            <w:r>
              <w:rPr>
                <w:b/>
                <w:color w:val="FFFFFF"/>
                <w:sz w:val="15"/>
              </w:rPr>
              <w:t>Req.</w:t>
            </w:r>
          </w:p>
        </w:tc>
      </w:tr>
      <w:tr>
        <w:trPr>
          <w:cantSplit/>
        </w:trPr>
        <w:tc>
          <w:tcPr>
            <w:tcW w:type="dxa" w:w="763"/>
            <w:vAlign w:val="center"/>
          </w:tcPr>
          <w:p>
            <w:pPr>
              <w:spacing w:after="0" w:before="0" w:line="257" w:lineRule="auto"/>
            </w:pPr>
            <w:r>
              <w:rPr>
                <w:b/>
                <w:color w:val="653E97"/>
                <w:sz w:val="15"/>
              </w:rPr>
              <w:t>AT-01</w:t>
            </w:r>
          </w:p>
        </w:tc>
        <w:tc>
          <w:tcPr>
            <w:tcW w:type="dxa" w:w="1411"/>
            <w:vAlign w:val="center"/>
          </w:tcPr>
          <w:p>
            <w:pPr>
              <w:spacing w:after="0" w:before="0" w:line="257" w:lineRule="auto"/>
            </w:pPr>
            <w:r>
              <w:rPr>
                <w:color w:val="2A1F37"/>
                <w:sz w:val="15"/>
              </w:rPr>
              <w:t>Photo-free recommendation</w:t>
            </w:r>
          </w:p>
        </w:tc>
        <w:tc>
          <w:tcPr>
            <w:tcW w:type="dxa" w:w="2448"/>
            <w:vAlign w:val="center"/>
          </w:tcPr>
          <w:p>
            <w:pPr>
              <w:spacing w:after="0" w:before="0" w:line="257" w:lineRule="auto"/>
            </w:pPr>
            <w:r>
              <w:rPr>
                <w:color w:val="2A1F37"/>
                <w:sz w:val="15"/>
              </w:rPr>
              <w:t>Visitor rejects photo request; selects minimalist, university, neutral tones; submits budget.</w:t>
            </w:r>
          </w:p>
        </w:tc>
        <w:tc>
          <w:tcPr>
            <w:tcW w:type="dxa" w:w="4061"/>
            <w:vAlign w:val="center"/>
          </w:tcPr>
          <w:p>
            <w:pPr>
              <w:spacing w:after="0" w:before="0" w:line="257" w:lineRule="auto"/>
            </w:pPr>
            <w:r>
              <w:rPr>
                <w:color w:val="2A1F37"/>
                <w:sz w:val="15"/>
              </w:rPr>
              <w:t>Suggestions/empty-state appear; neither image upload nor account is demanded.</w:t>
            </w:r>
          </w:p>
        </w:tc>
        <w:tc>
          <w:tcPr>
            <w:tcW w:type="dxa" w:w="1037"/>
            <w:vAlign w:val="center"/>
          </w:tcPr>
          <w:p>
            <w:pPr>
              <w:spacing w:after="0" w:before="0" w:line="257" w:lineRule="auto"/>
            </w:pPr>
            <w:r>
              <w:rPr>
                <w:color w:val="2A1F37"/>
                <w:sz w:val="15"/>
              </w:rPr>
              <w:t>FR-01/03/04/19</w:t>
            </w:r>
          </w:p>
        </w:tc>
      </w:tr>
      <w:tr>
        <w:trPr>
          <w:cantSplit/>
        </w:trPr>
        <w:tc>
          <w:tcPr>
            <w:tcW w:type="dxa" w:w="763"/>
            <w:vAlign w:val="center"/>
            <w:shd w:fill="F8F5FC"/>
          </w:tcPr>
          <w:p>
            <w:pPr>
              <w:spacing w:after="0" w:before="0" w:line="257" w:lineRule="auto"/>
            </w:pPr>
            <w:r>
              <w:rPr>
                <w:b/>
                <w:color w:val="653E97"/>
                <w:sz w:val="15"/>
              </w:rPr>
              <w:t>AT-02</w:t>
            </w:r>
          </w:p>
        </w:tc>
        <w:tc>
          <w:tcPr>
            <w:tcW w:type="dxa" w:w="1411"/>
            <w:vAlign w:val="center"/>
            <w:shd w:fill="F8F5FC"/>
          </w:tcPr>
          <w:p>
            <w:pPr>
              <w:spacing w:after="0" w:before="0" w:line="257" w:lineRule="auto"/>
            </w:pPr>
            <w:r>
              <w:rPr>
                <w:color w:val="2A1F37"/>
                <w:sz w:val="15"/>
              </w:rPr>
              <w:t>Image consent guard</w:t>
            </w:r>
          </w:p>
        </w:tc>
        <w:tc>
          <w:tcPr>
            <w:tcW w:type="dxa" w:w="2448"/>
            <w:vAlign w:val="center"/>
            <w:shd w:fill="F8F5FC"/>
          </w:tcPr>
          <w:p>
            <w:pPr>
              <w:spacing w:after="0" w:before="0" w:line="257" w:lineRule="auto"/>
            </w:pPr>
            <w:r>
              <w:rPr>
                <w:color w:val="2A1F37"/>
                <w:sz w:val="15"/>
              </w:rPr>
              <w:t>Visitor attempts file submission with consent off.</w:t>
            </w:r>
          </w:p>
        </w:tc>
        <w:tc>
          <w:tcPr>
            <w:tcW w:type="dxa" w:w="4061"/>
            <w:vAlign w:val="center"/>
            <w:shd w:fill="F8F5FC"/>
          </w:tcPr>
          <w:p>
            <w:pPr>
              <w:spacing w:after="0" w:before="0" w:line="257" w:lineRule="auto"/>
            </w:pPr>
            <w:r>
              <w:rPr>
                <w:color w:val="2A1F37"/>
                <w:sz w:val="15"/>
              </w:rPr>
              <w:t>Server rejects processing; no image stored and user can continue manually.</w:t>
            </w:r>
          </w:p>
        </w:tc>
        <w:tc>
          <w:tcPr>
            <w:tcW w:type="dxa" w:w="1037"/>
            <w:vAlign w:val="center"/>
            <w:shd w:fill="F8F5FC"/>
          </w:tcPr>
          <w:p>
            <w:pPr>
              <w:spacing w:after="0" w:before="0" w:line="257" w:lineRule="auto"/>
            </w:pPr>
            <w:r>
              <w:rPr>
                <w:color w:val="2A1F37"/>
                <w:sz w:val="15"/>
              </w:rPr>
              <w:t>FR-05/06</w:t>
            </w:r>
          </w:p>
        </w:tc>
      </w:tr>
      <w:tr>
        <w:trPr>
          <w:cantSplit/>
        </w:trPr>
        <w:tc>
          <w:tcPr>
            <w:tcW w:type="dxa" w:w="763"/>
            <w:vAlign w:val="center"/>
          </w:tcPr>
          <w:p>
            <w:pPr>
              <w:spacing w:after="0" w:before="0" w:line="257" w:lineRule="auto"/>
            </w:pPr>
            <w:r>
              <w:rPr>
                <w:b/>
                <w:color w:val="653E97"/>
                <w:sz w:val="15"/>
              </w:rPr>
              <w:t>AT-03</w:t>
            </w:r>
          </w:p>
        </w:tc>
        <w:tc>
          <w:tcPr>
            <w:tcW w:type="dxa" w:w="1411"/>
            <w:vAlign w:val="center"/>
          </w:tcPr>
          <w:p>
            <w:pPr>
              <w:spacing w:after="0" w:before="0" w:line="257" w:lineRule="auto"/>
            </w:pPr>
            <w:r>
              <w:rPr>
                <w:color w:val="2A1F37"/>
                <w:sz w:val="15"/>
              </w:rPr>
              <w:t>Uncertain palette</w:t>
            </w:r>
          </w:p>
        </w:tc>
        <w:tc>
          <w:tcPr>
            <w:tcW w:type="dxa" w:w="2448"/>
            <w:vAlign w:val="center"/>
          </w:tcPr>
          <w:p>
            <w:pPr>
              <w:spacing w:after="0" w:before="0" w:line="257" w:lineRule="auto"/>
            </w:pPr>
            <w:r>
              <w:rPr>
                <w:color w:val="2A1F37"/>
                <w:sz w:val="15"/>
              </w:rPr>
              <w:t>Image has strong color cast or insufficient lighting.</w:t>
            </w:r>
          </w:p>
        </w:tc>
        <w:tc>
          <w:tcPr>
            <w:tcW w:type="dxa" w:w="4061"/>
            <w:vAlign w:val="center"/>
          </w:tcPr>
          <w:p>
            <w:pPr>
              <w:spacing w:after="0" w:before="0" w:line="257" w:lineRule="auto"/>
            </w:pPr>
            <w:r>
              <w:rPr>
                <w:color w:val="2A1F37"/>
                <w:sz w:val="15"/>
              </w:rPr>
              <w:t>Quality caveat/manual correction appears, not definitive seasonal determination.</w:t>
            </w:r>
          </w:p>
        </w:tc>
        <w:tc>
          <w:tcPr>
            <w:tcW w:type="dxa" w:w="1037"/>
            <w:vAlign w:val="center"/>
          </w:tcPr>
          <w:p>
            <w:pPr>
              <w:spacing w:after="0" w:before="0" w:line="257" w:lineRule="auto"/>
            </w:pPr>
            <w:r>
              <w:rPr>
                <w:color w:val="2A1F37"/>
                <w:sz w:val="15"/>
              </w:rPr>
              <w:t>FR-07/08, NFR-08</w:t>
            </w:r>
          </w:p>
        </w:tc>
      </w:tr>
      <w:tr>
        <w:trPr>
          <w:cantSplit/>
        </w:trPr>
        <w:tc>
          <w:tcPr>
            <w:tcW w:type="dxa" w:w="763"/>
            <w:vAlign w:val="center"/>
            <w:shd w:fill="F8F5FC"/>
          </w:tcPr>
          <w:p>
            <w:pPr>
              <w:spacing w:after="0" w:before="0" w:line="257" w:lineRule="auto"/>
            </w:pPr>
            <w:r>
              <w:rPr>
                <w:b/>
                <w:color w:val="653E97"/>
                <w:sz w:val="15"/>
              </w:rPr>
              <w:t>AT-04</w:t>
            </w:r>
          </w:p>
        </w:tc>
        <w:tc>
          <w:tcPr>
            <w:tcW w:type="dxa" w:w="1411"/>
            <w:vAlign w:val="center"/>
            <w:shd w:fill="F8F5FC"/>
          </w:tcPr>
          <w:p>
            <w:pPr>
              <w:spacing w:after="0" w:before="0" w:line="257" w:lineRule="auto"/>
            </w:pPr>
            <w:r>
              <w:rPr>
                <w:color w:val="2A1F37"/>
                <w:sz w:val="15"/>
              </w:rPr>
              <w:t>Palette override</w:t>
            </w:r>
          </w:p>
        </w:tc>
        <w:tc>
          <w:tcPr>
            <w:tcW w:type="dxa" w:w="2448"/>
            <w:vAlign w:val="center"/>
            <w:shd w:fill="F8F5FC"/>
          </w:tcPr>
          <w:p>
            <w:pPr>
              <w:spacing w:after="0" w:before="0" w:line="257" w:lineRule="auto"/>
            </w:pPr>
            <w:r>
              <w:rPr>
                <w:color w:val="2A1F37"/>
                <w:sz w:val="15"/>
              </w:rPr>
              <w:t>Suggested warm palette is replaced with user-chosen cool colors.</w:t>
            </w:r>
          </w:p>
        </w:tc>
        <w:tc>
          <w:tcPr>
            <w:tcW w:type="dxa" w:w="4061"/>
            <w:vAlign w:val="center"/>
            <w:shd w:fill="F8F5FC"/>
          </w:tcPr>
          <w:p>
            <w:pPr>
              <w:spacing w:after="0" w:before="0" w:line="257" w:lineRule="auto"/>
            </w:pPr>
            <w:r>
              <w:rPr>
                <w:color w:val="2A1F37"/>
                <w:sz w:val="15"/>
              </w:rPr>
              <w:t>Next ranking uses explicit colors; result explanation cites selected choice.</w:t>
            </w:r>
          </w:p>
        </w:tc>
        <w:tc>
          <w:tcPr>
            <w:tcW w:type="dxa" w:w="1037"/>
            <w:vAlign w:val="center"/>
            <w:shd w:fill="F8F5FC"/>
          </w:tcPr>
          <w:p>
            <w:pPr>
              <w:spacing w:after="0" w:before="0" w:line="257" w:lineRule="auto"/>
            </w:pPr>
            <w:r>
              <w:rPr>
                <w:color w:val="2A1F37"/>
                <w:sz w:val="15"/>
              </w:rPr>
              <w:t>FR-08/25</w:t>
            </w:r>
          </w:p>
        </w:tc>
      </w:tr>
      <w:tr>
        <w:trPr>
          <w:cantSplit/>
        </w:trPr>
        <w:tc>
          <w:tcPr>
            <w:tcW w:type="dxa" w:w="763"/>
            <w:vAlign w:val="center"/>
          </w:tcPr>
          <w:p>
            <w:pPr>
              <w:spacing w:after="0" w:before="0" w:line="257" w:lineRule="auto"/>
            </w:pPr>
            <w:r>
              <w:rPr>
                <w:b/>
                <w:color w:val="653E97"/>
                <w:sz w:val="15"/>
              </w:rPr>
              <w:t>AT-05</w:t>
            </w:r>
          </w:p>
        </w:tc>
        <w:tc>
          <w:tcPr>
            <w:tcW w:type="dxa" w:w="1411"/>
            <w:vAlign w:val="center"/>
          </w:tcPr>
          <w:p>
            <w:pPr>
              <w:spacing w:after="0" w:before="0" w:line="257" w:lineRule="auto"/>
            </w:pPr>
            <w:r>
              <w:rPr>
                <w:color w:val="2A1F37"/>
                <w:sz w:val="15"/>
              </w:rPr>
              <w:t>Price cap boundary</w:t>
            </w:r>
          </w:p>
        </w:tc>
        <w:tc>
          <w:tcPr>
            <w:tcW w:type="dxa" w:w="2448"/>
            <w:vAlign w:val="center"/>
          </w:tcPr>
          <w:p>
            <w:pPr>
              <w:spacing w:after="0" w:before="0" w:line="257" w:lineRule="auto"/>
            </w:pPr>
            <w:r>
              <w:rPr>
                <w:color w:val="2A1F37"/>
                <w:sz w:val="15"/>
              </w:rPr>
              <w:t>Three offers cost KZT 18,000 + 15,000 + 20,000; hard cap KZT 50,000.</w:t>
            </w:r>
          </w:p>
        </w:tc>
        <w:tc>
          <w:tcPr>
            <w:tcW w:type="dxa" w:w="4061"/>
            <w:vAlign w:val="center"/>
          </w:tcPr>
          <w:p>
            <w:pPr>
              <w:spacing w:after="0" w:before="0" w:line="257" w:lineRule="auto"/>
            </w:pPr>
            <w:r>
              <w:rPr>
                <w:color w:val="2A1F37"/>
                <w:sz w:val="15"/>
              </w:rPr>
              <w:t>Outfit subtotal = KZT 53,000 and is excluded from strict-budget results.</w:t>
            </w:r>
          </w:p>
        </w:tc>
        <w:tc>
          <w:tcPr>
            <w:tcW w:type="dxa" w:w="1037"/>
            <w:vAlign w:val="center"/>
          </w:tcPr>
          <w:p>
            <w:pPr>
              <w:spacing w:after="0" w:before="0" w:line="257" w:lineRule="auto"/>
            </w:pPr>
            <w:r>
              <w:rPr>
                <w:color w:val="2A1F37"/>
                <w:sz w:val="15"/>
              </w:rPr>
              <w:t>FR-22/24, NFR-03</w:t>
            </w:r>
          </w:p>
        </w:tc>
      </w:tr>
      <w:tr>
        <w:trPr>
          <w:cantSplit/>
        </w:trPr>
        <w:tc>
          <w:tcPr>
            <w:tcW w:type="dxa" w:w="763"/>
            <w:vAlign w:val="center"/>
            <w:shd w:fill="F8F5FC"/>
          </w:tcPr>
          <w:p>
            <w:pPr>
              <w:spacing w:after="0" w:before="0" w:line="257" w:lineRule="auto"/>
            </w:pPr>
            <w:r>
              <w:rPr>
                <w:b/>
                <w:color w:val="653E97"/>
                <w:sz w:val="15"/>
              </w:rPr>
              <w:t>AT-06</w:t>
            </w:r>
          </w:p>
        </w:tc>
        <w:tc>
          <w:tcPr>
            <w:tcW w:type="dxa" w:w="1411"/>
            <w:vAlign w:val="center"/>
            <w:shd w:fill="F8F5FC"/>
          </w:tcPr>
          <w:p>
            <w:pPr>
              <w:spacing w:after="0" w:before="0" w:line="257" w:lineRule="auto"/>
            </w:pPr>
            <w:r>
              <w:rPr>
                <w:color w:val="2A1F37"/>
                <w:sz w:val="15"/>
              </w:rPr>
              <w:t>Unknown shipping</w:t>
            </w:r>
          </w:p>
        </w:tc>
        <w:tc>
          <w:tcPr>
            <w:tcW w:type="dxa" w:w="2448"/>
            <w:vAlign w:val="center"/>
            <w:shd w:fill="F8F5FC"/>
          </w:tcPr>
          <w:p>
            <w:pPr>
              <w:spacing w:after="0" w:before="0" w:line="257" w:lineRule="auto"/>
            </w:pPr>
            <w:r>
              <w:rPr>
                <w:color w:val="2A1F37"/>
                <w:sz w:val="15"/>
              </w:rPr>
              <w:t>Retailer does not supply shipping/tax fields.</w:t>
            </w:r>
          </w:p>
        </w:tc>
        <w:tc>
          <w:tcPr>
            <w:tcW w:type="dxa" w:w="4061"/>
            <w:vAlign w:val="center"/>
            <w:shd w:fill="F8F5FC"/>
          </w:tcPr>
          <w:p>
            <w:pPr>
              <w:spacing w:after="0" w:before="0" w:line="257" w:lineRule="auto"/>
            </w:pPr>
            <w:r>
              <w:rPr>
                <w:color w:val="2A1F37"/>
                <w:sz w:val="15"/>
              </w:rPr>
              <w:t>Shows KZT item subtotal; delivery/taxes described as unknown, not zero.</w:t>
            </w:r>
          </w:p>
        </w:tc>
        <w:tc>
          <w:tcPr>
            <w:tcW w:type="dxa" w:w="1037"/>
            <w:vAlign w:val="center"/>
            <w:shd w:fill="F8F5FC"/>
          </w:tcPr>
          <w:p>
            <w:pPr>
              <w:spacing w:after="0" w:before="0" w:line="257" w:lineRule="auto"/>
            </w:pPr>
            <w:r>
              <w:rPr>
                <w:color w:val="2A1F37"/>
                <w:sz w:val="15"/>
              </w:rPr>
              <w:t>FR-23</w:t>
            </w:r>
          </w:p>
        </w:tc>
      </w:tr>
      <w:tr>
        <w:trPr>
          <w:cantSplit/>
        </w:trPr>
        <w:tc>
          <w:tcPr>
            <w:tcW w:type="dxa" w:w="763"/>
            <w:vAlign w:val="center"/>
          </w:tcPr>
          <w:p>
            <w:pPr>
              <w:spacing w:after="0" w:before="0" w:line="257" w:lineRule="auto"/>
            </w:pPr>
            <w:r>
              <w:rPr>
                <w:b/>
                <w:color w:val="653E97"/>
                <w:sz w:val="15"/>
              </w:rPr>
              <w:t>AT-07</w:t>
            </w:r>
          </w:p>
        </w:tc>
        <w:tc>
          <w:tcPr>
            <w:tcW w:type="dxa" w:w="1411"/>
            <w:vAlign w:val="center"/>
          </w:tcPr>
          <w:p>
            <w:pPr>
              <w:spacing w:after="0" w:before="0" w:line="257" w:lineRule="auto"/>
            </w:pPr>
            <w:r>
              <w:rPr>
                <w:color w:val="2A1F37"/>
                <w:sz w:val="15"/>
              </w:rPr>
              <w:t>Variant mismatch</w:t>
            </w:r>
          </w:p>
        </w:tc>
        <w:tc>
          <w:tcPr>
            <w:tcW w:type="dxa" w:w="2448"/>
            <w:vAlign w:val="center"/>
          </w:tcPr>
          <w:p>
            <w:pPr>
              <w:spacing w:after="0" w:before="0" w:line="257" w:lineRule="auto"/>
            </w:pPr>
            <w:r>
              <w:rPr>
                <w:color w:val="2A1F37"/>
                <w:sz w:val="15"/>
              </w:rPr>
              <w:t>A size M item is in stock but only size S exists for the requested color.</w:t>
            </w:r>
          </w:p>
        </w:tc>
        <w:tc>
          <w:tcPr>
            <w:tcW w:type="dxa" w:w="4061"/>
            <w:vAlign w:val="center"/>
          </w:tcPr>
          <w:p>
            <w:pPr>
              <w:spacing w:after="0" w:before="0" w:line="257" w:lineRule="auto"/>
            </w:pPr>
            <w:r>
              <w:rPr>
                <w:color w:val="2A1F37"/>
                <w:sz w:val="15"/>
              </w:rPr>
              <w:t>Size M is not falsely marked available; mismatch excludes or warns as configured.</w:t>
            </w:r>
          </w:p>
        </w:tc>
        <w:tc>
          <w:tcPr>
            <w:tcW w:type="dxa" w:w="1037"/>
            <w:vAlign w:val="center"/>
          </w:tcPr>
          <w:p>
            <w:pPr>
              <w:spacing w:after="0" w:before="0" w:line="257" w:lineRule="auto"/>
            </w:pPr>
            <w:r>
              <w:rPr>
                <w:color w:val="2A1F37"/>
                <w:sz w:val="15"/>
              </w:rPr>
              <w:t>FR-12/15/21</w:t>
            </w:r>
          </w:p>
        </w:tc>
      </w:tr>
      <w:tr>
        <w:trPr>
          <w:cantSplit/>
        </w:trPr>
        <w:tc>
          <w:tcPr>
            <w:tcW w:type="dxa" w:w="763"/>
            <w:vAlign w:val="center"/>
            <w:shd w:fill="F8F5FC"/>
          </w:tcPr>
          <w:p>
            <w:pPr>
              <w:spacing w:after="0" w:before="0" w:line="257" w:lineRule="auto"/>
            </w:pPr>
            <w:r>
              <w:rPr>
                <w:b/>
                <w:color w:val="653E97"/>
                <w:sz w:val="15"/>
              </w:rPr>
              <w:t>AT-08</w:t>
            </w:r>
          </w:p>
        </w:tc>
        <w:tc>
          <w:tcPr>
            <w:tcW w:type="dxa" w:w="1411"/>
            <w:vAlign w:val="center"/>
            <w:shd w:fill="F8F5FC"/>
          </w:tcPr>
          <w:p>
            <w:pPr>
              <w:spacing w:after="0" w:before="0" w:line="257" w:lineRule="auto"/>
            </w:pPr>
            <w:r>
              <w:rPr>
                <w:color w:val="2A1F37"/>
                <w:sz w:val="15"/>
              </w:rPr>
              <w:t>Multi-source offer compare</w:t>
            </w:r>
          </w:p>
        </w:tc>
        <w:tc>
          <w:tcPr>
            <w:tcW w:type="dxa" w:w="2448"/>
            <w:vAlign w:val="center"/>
            <w:shd w:fill="F8F5FC"/>
          </w:tcPr>
          <w:p>
            <w:pPr>
              <w:spacing w:after="0" w:before="0" w:line="257" w:lineRule="auto"/>
            </w:pPr>
            <w:r>
              <w:rPr>
                <w:color w:val="2A1F37"/>
                <w:sz w:val="15"/>
              </w:rPr>
              <w:t>Two valid distinct-source offers exist for the same role.</w:t>
            </w:r>
          </w:p>
        </w:tc>
        <w:tc>
          <w:tcPr>
            <w:tcW w:type="dxa" w:w="4061"/>
            <w:vAlign w:val="center"/>
            <w:shd w:fill="F8F5FC"/>
          </w:tcPr>
          <w:p>
            <w:pPr>
              <w:spacing w:after="0" w:before="0" w:line="257" w:lineRule="auto"/>
            </w:pPr>
            <w:r>
              <w:rPr>
                <w:color w:val="2A1F37"/>
                <w:sz w:val="15"/>
              </w:rPr>
              <w:t>Retailer, variants, prices and as-of timestamps display; outgoing URLs lead to recorded pages.</w:t>
            </w:r>
          </w:p>
        </w:tc>
        <w:tc>
          <w:tcPr>
            <w:tcW w:type="dxa" w:w="1037"/>
            <w:vAlign w:val="center"/>
            <w:shd w:fill="F8F5FC"/>
          </w:tcPr>
          <w:p>
            <w:pPr>
              <w:spacing w:after="0" w:before="0" w:line="257" w:lineRule="auto"/>
            </w:pPr>
            <w:r>
              <w:rPr>
                <w:color w:val="2A1F37"/>
                <w:sz w:val="15"/>
              </w:rPr>
              <w:t>FR-13/17/26</w:t>
            </w:r>
          </w:p>
        </w:tc>
      </w:tr>
      <w:tr>
        <w:trPr>
          <w:cantSplit/>
        </w:trPr>
        <w:tc>
          <w:tcPr>
            <w:tcW w:type="dxa" w:w="763"/>
            <w:vAlign w:val="center"/>
          </w:tcPr>
          <w:p>
            <w:pPr>
              <w:spacing w:after="0" w:before="0" w:line="257" w:lineRule="auto"/>
            </w:pPr>
            <w:r>
              <w:rPr>
                <w:b/>
                <w:color w:val="653E97"/>
                <w:sz w:val="15"/>
              </w:rPr>
              <w:t>AT-09</w:t>
            </w:r>
          </w:p>
        </w:tc>
        <w:tc>
          <w:tcPr>
            <w:tcW w:type="dxa" w:w="1411"/>
            <w:vAlign w:val="center"/>
          </w:tcPr>
          <w:p>
            <w:pPr>
              <w:spacing w:after="0" w:before="0" w:line="257" w:lineRule="auto"/>
            </w:pPr>
            <w:r>
              <w:rPr>
                <w:color w:val="2A1F37"/>
                <w:sz w:val="15"/>
              </w:rPr>
              <w:t>No viable products</w:t>
            </w:r>
          </w:p>
        </w:tc>
        <w:tc>
          <w:tcPr>
            <w:tcW w:type="dxa" w:w="2448"/>
            <w:vAlign w:val="center"/>
          </w:tcPr>
          <w:p>
            <w:pPr>
              <w:spacing w:after="0" w:before="0" w:line="257" w:lineRule="auto"/>
            </w:pPr>
            <w:r>
              <w:rPr>
                <w:color w:val="2A1F37"/>
                <w:sz w:val="15"/>
              </w:rPr>
              <w:t>All items exceed cap or catalog returns zero candidates.</w:t>
            </w:r>
          </w:p>
        </w:tc>
        <w:tc>
          <w:tcPr>
            <w:tcW w:type="dxa" w:w="4061"/>
            <w:vAlign w:val="center"/>
          </w:tcPr>
          <w:p>
            <w:pPr>
              <w:spacing w:after="0" w:before="0" w:line="257" w:lineRule="auto"/>
            </w:pPr>
            <w:r>
              <w:rPr>
                <w:color w:val="2A1F37"/>
                <w:sz w:val="15"/>
              </w:rPr>
              <w:t>Explicit empty-state and filter adjustment appear; no generated fake item or price.</w:t>
            </w:r>
          </w:p>
        </w:tc>
        <w:tc>
          <w:tcPr>
            <w:tcW w:type="dxa" w:w="1037"/>
            <w:vAlign w:val="center"/>
          </w:tcPr>
          <w:p>
            <w:pPr>
              <w:spacing w:after="0" w:before="0" w:line="257" w:lineRule="auto"/>
            </w:pPr>
            <w:r>
              <w:rPr>
                <w:color w:val="2A1F37"/>
                <w:sz w:val="15"/>
              </w:rPr>
              <w:t>FR-18/21/34</w:t>
            </w:r>
          </w:p>
        </w:tc>
      </w:tr>
      <w:tr>
        <w:trPr>
          <w:cantSplit/>
        </w:trPr>
        <w:tc>
          <w:tcPr>
            <w:tcW w:type="dxa" w:w="763"/>
            <w:vAlign w:val="center"/>
            <w:shd w:fill="F8F5FC"/>
          </w:tcPr>
          <w:p>
            <w:pPr>
              <w:spacing w:after="0" w:before="0" w:line="257" w:lineRule="auto"/>
            </w:pPr>
            <w:r>
              <w:rPr>
                <w:b/>
                <w:color w:val="653E97"/>
                <w:sz w:val="15"/>
              </w:rPr>
              <w:t>AT-10</w:t>
            </w:r>
          </w:p>
        </w:tc>
        <w:tc>
          <w:tcPr>
            <w:tcW w:type="dxa" w:w="1411"/>
            <w:vAlign w:val="center"/>
            <w:shd w:fill="F8F5FC"/>
          </w:tcPr>
          <w:p>
            <w:pPr>
              <w:spacing w:after="0" w:before="0" w:line="257" w:lineRule="auto"/>
            </w:pPr>
            <w:r>
              <w:rPr>
                <w:color w:val="2A1F37"/>
                <w:sz w:val="15"/>
              </w:rPr>
              <w:t>Delete photograph</w:t>
            </w:r>
          </w:p>
        </w:tc>
        <w:tc>
          <w:tcPr>
            <w:tcW w:type="dxa" w:w="2448"/>
            <w:vAlign w:val="center"/>
            <w:shd w:fill="F8F5FC"/>
          </w:tcPr>
          <w:p>
            <w:pPr>
              <w:spacing w:after="0" w:before="0" w:line="257" w:lineRule="auto"/>
            </w:pPr>
            <w:r>
              <w:rPr>
                <w:color w:val="2A1F37"/>
                <w:sz w:val="15"/>
              </w:rPr>
              <w:t>Photo was processed; visitor selects delete.</w:t>
            </w:r>
          </w:p>
        </w:tc>
        <w:tc>
          <w:tcPr>
            <w:tcW w:type="dxa" w:w="4061"/>
            <w:vAlign w:val="center"/>
            <w:shd w:fill="F8F5FC"/>
          </w:tcPr>
          <w:p>
            <w:pPr>
              <w:spacing w:after="0" w:before="0" w:line="257" w:lineRule="auto"/>
            </w:pPr>
            <w:r>
              <w:rPr>
                <w:color w:val="2A1F37"/>
                <w:sz w:val="15"/>
              </w:rPr>
              <w:t>Active file cannot be fetched; confirmation appears; manual profile remains usable.</w:t>
            </w:r>
          </w:p>
        </w:tc>
        <w:tc>
          <w:tcPr>
            <w:tcW w:type="dxa" w:w="1037"/>
            <w:vAlign w:val="center"/>
            <w:shd w:fill="F8F5FC"/>
          </w:tcPr>
          <w:p>
            <w:pPr>
              <w:spacing w:after="0" w:before="0" w:line="257" w:lineRule="auto"/>
            </w:pPr>
            <w:r>
              <w:rPr>
                <w:color w:val="2A1F37"/>
                <w:sz w:val="15"/>
              </w:rPr>
              <w:t>FR-09/31,NFR-06</w:t>
            </w:r>
          </w:p>
        </w:tc>
      </w:tr>
      <w:tr>
        <w:trPr>
          <w:cantSplit/>
        </w:trPr>
        <w:tc>
          <w:tcPr>
            <w:tcW w:type="dxa" w:w="763"/>
            <w:vAlign w:val="center"/>
          </w:tcPr>
          <w:p>
            <w:pPr>
              <w:spacing w:after="0" w:before="0" w:line="257" w:lineRule="auto"/>
            </w:pPr>
            <w:r>
              <w:rPr>
                <w:b/>
                <w:color w:val="653E97"/>
                <w:sz w:val="15"/>
              </w:rPr>
              <w:t>AT-11</w:t>
            </w:r>
          </w:p>
        </w:tc>
        <w:tc>
          <w:tcPr>
            <w:tcW w:type="dxa" w:w="1411"/>
            <w:vAlign w:val="center"/>
          </w:tcPr>
          <w:p>
            <w:pPr>
              <w:spacing w:after="0" w:before="0" w:line="257" w:lineRule="auto"/>
            </w:pPr>
            <w:r>
              <w:rPr>
                <w:color w:val="2A1F37"/>
                <w:sz w:val="15"/>
              </w:rPr>
              <w:t>Retailer source failure</w:t>
            </w:r>
          </w:p>
        </w:tc>
        <w:tc>
          <w:tcPr>
            <w:tcW w:type="dxa" w:w="2448"/>
            <w:vAlign w:val="center"/>
          </w:tcPr>
          <w:p>
            <w:pPr>
              <w:spacing w:after="0" w:before="0" w:line="257" w:lineRule="auto"/>
            </w:pPr>
            <w:r>
              <w:rPr>
                <w:color w:val="2A1F37"/>
                <w:sz w:val="15"/>
              </w:rPr>
              <w:t>Authorized feed is unreachable during ranking.</w:t>
            </w:r>
          </w:p>
        </w:tc>
        <w:tc>
          <w:tcPr>
            <w:tcW w:type="dxa" w:w="4061"/>
            <w:vAlign w:val="center"/>
          </w:tcPr>
          <w:p>
            <w:pPr>
              <w:spacing w:after="0" w:before="0" w:line="257" w:lineRule="auto"/>
            </w:pPr>
            <w:r>
              <w:rPr>
                <w:color w:val="2A1F37"/>
                <w:sz w:val="15"/>
              </w:rPr>
              <w:t>If valid test snapshot exists, it is clearly marked; otherwise show service limitation; no current-stock claim.</w:t>
            </w:r>
          </w:p>
        </w:tc>
        <w:tc>
          <w:tcPr>
            <w:tcW w:type="dxa" w:w="1037"/>
            <w:vAlign w:val="center"/>
          </w:tcPr>
          <w:p>
            <w:pPr>
              <w:spacing w:after="0" w:before="0" w:line="257" w:lineRule="auto"/>
            </w:pPr>
            <w:r>
              <w:rPr>
                <w:color w:val="2A1F37"/>
                <w:sz w:val="15"/>
              </w:rPr>
              <w:t>FR-14/16/34</w:t>
            </w:r>
          </w:p>
        </w:tc>
      </w:tr>
      <w:tr>
        <w:trPr>
          <w:cantSplit/>
        </w:trPr>
        <w:tc>
          <w:tcPr>
            <w:tcW w:type="dxa" w:w="763"/>
            <w:vAlign w:val="center"/>
            <w:shd w:fill="F8F5FC"/>
          </w:tcPr>
          <w:p>
            <w:pPr>
              <w:spacing w:after="0" w:before="0" w:line="257" w:lineRule="auto"/>
            </w:pPr>
            <w:r>
              <w:rPr>
                <w:b/>
                <w:color w:val="653E97"/>
                <w:sz w:val="15"/>
              </w:rPr>
              <w:t>AT-12</w:t>
            </w:r>
          </w:p>
        </w:tc>
        <w:tc>
          <w:tcPr>
            <w:tcW w:type="dxa" w:w="1411"/>
            <w:vAlign w:val="center"/>
            <w:shd w:fill="F8F5FC"/>
          </w:tcPr>
          <w:p>
            <w:pPr>
              <w:spacing w:after="0" w:before="0" w:line="257" w:lineRule="auto"/>
            </w:pPr>
            <w:r>
              <w:rPr>
                <w:color w:val="2A1F37"/>
                <w:sz w:val="15"/>
              </w:rPr>
              <w:t>Session isolation</w:t>
            </w:r>
          </w:p>
        </w:tc>
        <w:tc>
          <w:tcPr>
            <w:tcW w:type="dxa" w:w="2448"/>
            <w:vAlign w:val="center"/>
            <w:shd w:fill="F8F5FC"/>
          </w:tcPr>
          <w:p>
            <w:pPr>
              <w:spacing w:after="0" w:before="0" w:line="257" w:lineRule="auto"/>
            </w:pPr>
            <w:r>
              <w:rPr>
                <w:color w:val="2A1F37"/>
                <w:sz w:val="15"/>
              </w:rPr>
              <w:t>One user attempts to read another account/profile or call admin ingestion.</w:t>
            </w:r>
          </w:p>
        </w:tc>
        <w:tc>
          <w:tcPr>
            <w:tcW w:type="dxa" w:w="4061"/>
            <w:vAlign w:val="center"/>
            <w:shd w:fill="F8F5FC"/>
          </w:tcPr>
          <w:p>
            <w:pPr>
              <w:spacing w:after="0" w:before="0" w:line="257" w:lineRule="auto"/>
            </w:pPr>
            <w:r>
              <w:rPr>
                <w:color w:val="2A1F37"/>
                <w:sz w:val="15"/>
              </w:rPr>
              <w:t>Unauthorized calls are denied; no sensitive payload is leaked.</w:t>
            </w:r>
          </w:p>
        </w:tc>
        <w:tc>
          <w:tcPr>
            <w:tcW w:type="dxa" w:w="1037"/>
            <w:vAlign w:val="center"/>
            <w:shd w:fill="F8F5FC"/>
          </w:tcPr>
          <w:p>
            <w:pPr>
              <w:spacing w:after="0" w:before="0" w:line="257" w:lineRule="auto"/>
            </w:pPr>
            <w:r>
              <w:rPr>
                <w:color w:val="2A1F37"/>
                <w:sz w:val="15"/>
              </w:rPr>
              <w:t>FR-02/29,NFR-05</w:t>
            </w:r>
          </w:p>
        </w:tc>
      </w:tr>
      <w:tr>
        <w:trPr>
          <w:cantSplit/>
        </w:trPr>
        <w:tc>
          <w:tcPr>
            <w:tcW w:type="dxa" w:w="763"/>
            <w:vAlign w:val="center"/>
          </w:tcPr>
          <w:p>
            <w:pPr>
              <w:spacing w:after="0" w:before="0" w:line="257" w:lineRule="auto"/>
            </w:pPr>
            <w:r>
              <w:rPr>
                <w:b/>
                <w:color w:val="653E97"/>
                <w:sz w:val="15"/>
              </w:rPr>
              <w:t>AT-13</w:t>
            </w:r>
          </w:p>
        </w:tc>
        <w:tc>
          <w:tcPr>
            <w:tcW w:type="dxa" w:w="1411"/>
            <w:vAlign w:val="center"/>
          </w:tcPr>
          <w:p>
            <w:pPr>
              <w:spacing w:after="0" w:before="0" w:line="257" w:lineRule="auto"/>
            </w:pPr>
            <w:r>
              <w:rPr>
                <w:color w:val="2A1F37"/>
                <w:sz w:val="15"/>
              </w:rPr>
              <w:t>Baseline ablation</w:t>
            </w:r>
          </w:p>
        </w:tc>
        <w:tc>
          <w:tcPr>
            <w:tcW w:type="dxa" w:w="2448"/>
            <w:vAlign w:val="center"/>
          </w:tcPr>
          <w:p>
            <w:pPr>
              <w:spacing w:after="0" w:before="0" w:line="257" w:lineRule="auto"/>
            </w:pPr>
            <w:r>
              <w:rPr>
                <w:color w:val="2A1F37"/>
                <w:sz w:val="15"/>
              </w:rPr>
              <w:t>Same validation users/outfit candidates under profile-only and profile+color conditions.</w:t>
            </w:r>
          </w:p>
        </w:tc>
        <w:tc>
          <w:tcPr>
            <w:tcW w:type="dxa" w:w="4061"/>
            <w:vAlign w:val="center"/>
          </w:tcPr>
          <w:p>
            <w:pPr>
              <w:spacing w:after="0" w:before="0" w:line="257" w:lineRule="auto"/>
            </w:pPr>
            <w:r>
              <w:rPr>
                <w:color w:val="2A1F37"/>
                <w:sz w:val="15"/>
              </w:rPr>
              <w:t>Report preference ratings, ranking measures and paired difference with intervals where sample allows; no assumed benefit.</w:t>
            </w:r>
          </w:p>
        </w:tc>
        <w:tc>
          <w:tcPr>
            <w:tcW w:type="dxa" w:w="1037"/>
            <w:vAlign w:val="center"/>
          </w:tcPr>
          <w:p>
            <w:pPr>
              <w:spacing w:after="0" w:before="0" w:line="257" w:lineRule="auto"/>
            </w:pPr>
            <w:r>
              <w:rPr>
                <w:color w:val="2A1F37"/>
                <w:sz w:val="15"/>
              </w:rPr>
              <w:t>FR-20,NFR-09/18</w:t>
            </w:r>
          </w:p>
        </w:tc>
      </w:tr>
    </w:tbl>
    <w:p>
      <w:pPr>
        <w:spacing w:after="0"/>
      </w:pPr>
    </w:p>
    <w:p>
      <w:pPr>
        <w:pStyle w:val="Heading1"/>
      </w:pPr>
      <w:r>
        <w:t>9. Requirements traceability</w:t>
      </w:r>
    </w:p>
    <w:p>
      <w:r>
        <w:t>The matrix shows where important proposed requirements came from and which use cases/components make them implementable. Detailed diagram descriptions are supplied in the companion Architecture document.</w:t>
      </w:r>
    </w:p>
    <w:tbl>
      <w:tblPr>
        <w:tblStyle w:val="TableGrid"/>
        <w:tblW w:type="auto" w:w="0"/>
        <w:jc w:val="center"/>
        <w:tblLook w:firstColumn="1" w:firstRow="1" w:lastColumn="0" w:lastRow="0" w:noHBand="0" w:noVBand="1" w:val="04A0"/>
      </w:tblPr>
      <w:tblGrid>
        <w:gridCol w:w="2102"/>
        <w:gridCol w:w="2664"/>
        <w:gridCol w:w="2160"/>
        <w:gridCol w:w="2794"/>
      </w:tblGrid>
      <w:tr>
        <w:trPr>
          <w:tblHeader w:val="true"/>
          <w:cantSplit/>
        </w:trPr>
        <w:tc>
          <w:tcPr>
            <w:tcW w:type="dxa" w:w="2409"/>
            <w:shd w:fill="6541A1"/>
            <w:vAlign w:val="center"/>
          </w:tcPr>
          <w:p>
            <w:pPr>
              <w:spacing w:after="0" w:before="0"/>
            </w:pPr>
            <w:r>
              <w:rPr>
                <w:b/>
                <w:color w:val="FFFFFF"/>
                <w:sz w:val="15"/>
              </w:rPr>
              <w:t>User need / research issue</w:t>
            </w:r>
          </w:p>
        </w:tc>
        <w:tc>
          <w:tcPr>
            <w:tcW w:type="dxa" w:w="2409"/>
            <w:shd w:fill="6541A1"/>
            <w:vAlign w:val="center"/>
          </w:tcPr>
          <w:p>
            <w:pPr>
              <w:spacing w:after="0" w:before="0"/>
            </w:pPr>
            <w:r>
              <w:rPr>
                <w:b/>
                <w:color w:val="FFFFFF"/>
                <w:sz w:val="15"/>
              </w:rPr>
              <w:t>Source basis</w:t>
            </w:r>
          </w:p>
        </w:tc>
        <w:tc>
          <w:tcPr>
            <w:tcW w:type="dxa" w:w="2409"/>
            <w:shd w:fill="6541A1"/>
            <w:vAlign w:val="center"/>
          </w:tcPr>
          <w:p>
            <w:pPr>
              <w:spacing w:after="0" w:before="0"/>
            </w:pPr>
            <w:r>
              <w:rPr>
                <w:b/>
                <w:color w:val="FFFFFF"/>
                <w:sz w:val="15"/>
              </w:rPr>
              <w:t>Requirements</w:t>
            </w:r>
          </w:p>
        </w:tc>
        <w:tc>
          <w:tcPr>
            <w:tcW w:type="dxa" w:w="2409"/>
            <w:shd w:fill="6541A1"/>
            <w:vAlign w:val="center"/>
          </w:tcPr>
          <w:p>
            <w:pPr>
              <w:spacing w:after="0" w:before="0"/>
            </w:pPr>
            <w:r>
              <w:rPr>
                <w:b/>
                <w:color w:val="FFFFFF"/>
                <w:sz w:val="15"/>
              </w:rPr>
              <w:t>Use case / component</w:t>
            </w:r>
          </w:p>
        </w:tc>
      </w:tr>
      <w:tr>
        <w:trPr>
          <w:cantSplit/>
        </w:trPr>
        <w:tc>
          <w:tcPr>
            <w:tcW w:type="dxa" w:w="2102"/>
            <w:vAlign w:val="center"/>
          </w:tcPr>
          <w:p>
            <w:pPr>
              <w:spacing w:after="0" w:before="0" w:line="257" w:lineRule="auto"/>
            </w:pPr>
            <w:r>
              <w:rPr>
                <w:b/>
                <w:color w:val="653E97"/>
                <w:sz w:val="15"/>
              </w:rPr>
              <w:t>Outfit coordination; occasion</w:t>
            </w:r>
          </w:p>
        </w:tc>
        <w:tc>
          <w:tcPr>
            <w:tcW w:type="dxa" w:w="2664"/>
            <w:vAlign w:val="center"/>
          </w:tcPr>
          <w:p>
            <w:pPr>
              <w:spacing w:after="0" w:before="0" w:line="257" w:lineRule="auto"/>
            </w:pPr>
            <w:r>
              <w:rPr>
                <w:color w:val="2A1F37"/>
                <w:sz w:val="15"/>
              </w:rPr>
              <w:t>[S1] Table 2.1; [S3] §§3.4–3.5</w:t>
            </w:r>
          </w:p>
        </w:tc>
        <w:tc>
          <w:tcPr>
            <w:tcW w:type="dxa" w:w="2160"/>
            <w:vAlign w:val="center"/>
          </w:tcPr>
          <w:p>
            <w:pPr>
              <w:spacing w:after="0" w:before="0" w:line="257" w:lineRule="auto"/>
            </w:pPr>
            <w:r>
              <w:rPr>
                <w:color w:val="2A1F37"/>
                <w:sz w:val="15"/>
              </w:rPr>
              <w:t>FR-04, FR-19–FR-20, FR-25</w:t>
            </w:r>
          </w:p>
        </w:tc>
        <w:tc>
          <w:tcPr>
            <w:tcW w:type="dxa" w:w="2794"/>
            <w:vAlign w:val="center"/>
          </w:tcPr>
          <w:p>
            <w:pPr>
              <w:spacing w:after="0" w:before="0" w:line="257" w:lineRule="auto"/>
            </w:pPr>
            <w:r>
              <w:rPr>
                <w:color w:val="2A1F37"/>
                <w:sz w:val="15"/>
              </w:rPr>
              <w:t>UC-05/06; Outfit composition &amp; ranking</w:t>
            </w:r>
          </w:p>
        </w:tc>
      </w:tr>
      <w:tr>
        <w:trPr>
          <w:cantSplit/>
        </w:trPr>
        <w:tc>
          <w:tcPr>
            <w:tcW w:type="dxa" w:w="2102"/>
            <w:vAlign w:val="center"/>
            <w:shd w:fill="F8F5FC"/>
          </w:tcPr>
          <w:p>
            <w:pPr>
              <w:spacing w:after="0" w:before="0" w:line="257" w:lineRule="auto"/>
            </w:pPr>
            <w:r>
              <w:rPr>
                <w:b/>
                <w:color w:val="653E97"/>
                <w:sz w:val="15"/>
              </w:rPr>
              <w:t>Prices, sizes, total; budget</w:t>
            </w:r>
          </w:p>
        </w:tc>
        <w:tc>
          <w:tcPr>
            <w:tcW w:type="dxa" w:w="2664"/>
            <w:vAlign w:val="center"/>
            <w:shd w:fill="F8F5FC"/>
          </w:tcPr>
          <w:p>
            <w:pPr>
              <w:spacing w:after="0" w:before="0" w:line="257" w:lineRule="auto"/>
            </w:pPr>
            <w:r>
              <w:rPr>
                <w:color w:val="2A1F37"/>
                <w:sz w:val="15"/>
              </w:rPr>
              <w:t>[S1] Tables 2.1–2.2; [S2] C3/C7</w:t>
            </w:r>
          </w:p>
        </w:tc>
        <w:tc>
          <w:tcPr>
            <w:tcW w:type="dxa" w:w="2160"/>
            <w:vAlign w:val="center"/>
            <w:shd w:fill="F8F5FC"/>
          </w:tcPr>
          <w:p>
            <w:pPr>
              <w:spacing w:after="0" w:before="0" w:line="257" w:lineRule="auto"/>
            </w:pPr>
            <w:r>
              <w:rPr>
                <w:color w:val="2A1F37"/>
                <w:sz w:val="15"/>
              </w:rPr>
              <w:t>FR-12, FR-22–FR-24</w:t>
            </w:r>
          </w:p>
        </w:tc>
        <w:tc>
          <w:tcPr>
            <w:tcW w:type="dxa" w:w="2794"/>
            <w:vAlign w:val="center"/>
            <w:shd w:fill="F8F5FC"/>
          </w:tcPr>
          <w:p>
            <w:pPr>
              <w:spacing w:after="0" w:before="0" w:line="257" w:lineRule="auto"/>
            </w:pPr>
            <w:r>
              <w:rPr>
                <w:color w:val="2A1F37"/>
                <w:sz w:val="15"/>
              </w:rPr>
              <w:t>UC-05/07; Offer validator</w:t>
            </w:r>
          </w:p>
        </w:tc>
      </w:tr>
      <w:tr>
        <w:trPr>
          <w:cantSplit/>
        </w:trPr>
        <w:tc>
          <w:tcPr>
            <w:tcW w:type="dxa" w:w="2102"/>
            <w:vAlign w:val="center"/>
          </w:tcPr>
          <w:p>
            <w:pPr>
              <w:spacing w:after="0" w:before="0" w:line="257" w:lineRule="auto"/>
            </w:pPr>
            <w:r>
              <w:rPr>
                <w:b/>
                <w:color w:val="653E97"/>
                <w:sz w:val="15"/>
              </w:rPr>
              <w:t>Product links; store alternatives</w:t>
            </w:r>
          </w:p>
        </w:tc>
        <w:tc>
          <w:tcPr>
            <w:tcW w:type="dxa" w:w="2664"/>
            <w:vAlign w:val="center"/>
          </w:tcPr>
          <w:p>
            <w:pPr>
              <w:spacing w:after="0" w:before="0" w:line="257" w:lineRule="auto"/>
            </w:pPr>
            <w:r>
              <w:rPr>
                <w:color w:val="2A1F37"/>
                <w:sz w:val="15"/>
              </w:rPr>
              <w:t>[S1] Q9/Q11; [S2] C5/C6</w:t>
            </w:r>
          </w:p>
        </w:tc>
        <w:tc>
          <w:tcPr>
            <w:tcW w:type="dxa" w:w="2160"/>
            <w:vAlign w:val="center"/>
          </w:tcPr>
          <w:p>
            <w:pPr>
              <w:spacing w:after="0" w:before="0" w:line="257" w:lineRule="auto"/>
            </w:pPr>
            <w:r>
              <w:rPr>
                <w:color w:val="2A1F37"/>
                <w:sz w:val="15"/>
              </w:rPr>
              <w:t>FR-13–FR-18, FR-26</w:t>
            </w:r>
          </w:p>
        </w:tc>
        <w:tc>
          <w:tcPr>
            <w:tcW w:type="dxa" w:w="2794"/>
            <w:vAlign w:val="center"/>
          </w:tcPr>
          <w:p>
            <w:pPr>
              <w:spacing w:after="0" w:before="0" w:line="257" w:lineRule="auto"/>
            </w:pPr>
            <w:r>
              <w:rPr>
                <w:color w:val="2A1F37"/>
                <w:sz w:val="15"/>
              </w:rPr>
              <w:t>UC-07/08/11; Adapter + catalog store</w:t>
            </w:r>
          </w:p>
        </w:tc>
      </w:tr>
      <w:tr>
        <w:trPr>
          <w:cantSplit/>
        </w:trPr>
        <w:tc>
          <w:tcPr>
            <w:tcW w:type="dxa" w:w="2102"/>
            <w:vAlign w:val="center"/>
            <w:shd w:fill="F8F5FC"/>
          </w:tcPr>
          <w:p>
            <w:pPr>
              <w:spacing w:after="0" w:before="0" w:line="257" w:lineRule="auto"/>
            </w:pPr>
            <w:r>
              <w:rPr>
                <w:b/>
                <w:color w:val="653E97"/>
                <w:sz w:val="15"/>
              </w:rPr>
              <w:t>Consent, photo-free path, deletion</w:t>
            </w:r>
          </w:p>
        </w:tc>
        <w:tc>
          <w:tcPr>
            <w:tcW w:type="dxa" w:w="2664"/>
            <w:vAlign w:val="center"/>
            <w:shd w:fill="F8F5FC"/>
          </w:tcPr>
          <w:p>
            <w:pPr>
              <w:spacing w:after="0" w:before="0" w:line="257" w:lineRule="auto"/>
            </w:pPr>
            <w:r>
              <w:rPr>
                <w:color w:val="2A1F37"/>
                <w:sz w:val="15"/>
              </w:rPr>
              <w:t>[S1] Q10/Q12 and §2.6</w:t>
            </w:r>
          </w:p>
        </w:tc>
        <w:tc>
          <w:tcPr>
            <w:tcW w:type="dxa" w:w="2160"/>
            <w:vAlign w:val="center"/>
            <w:shd w:fill="F8F5FC"/>
          </w:tcPr>
          <w:p>
            <w:pPr>
              <w:spacing w:after="0" w:before="0" w:line="257" w:lineRule="auto"/>
            </w:pPr>
            <w:r>
              <w:rPr>
                <w:color w:val="2A1F37"/>
                <w:sz w:val="15"/>
              </w:rPr>
              <w:t>FR-01, FR-05–FR-09, FR-31</w:t>
            </w:r>
          </w:p>
        </w:tc>
        <w:tc>
          <w:tcPr>
            <w:tcW w:type="dxa" w:w="2794"/>
            <w:vAlign w:val="center"/>
            <w:shd w:fill="F8F5FC"/>
          </w:tcPr>
          <w:p>
            <w:pPr>
              <w:spacing w:after="0" w:before="0" w:line="257" w:lineRule="auto"/>
            </w:pPr>
            <w:r>
              <w:rPr>
                <w:color w:val="2A1F37"/>
                <w:sz w:val="15"/>
              </w:rPr>
              <w:t>UC-02/03/10; Profile/Consent + Photo</w:t>
            </w:r>
          </w:p>
        </w:tc>
      </w:tr>
      <w:tr>
        <w:trPr>
          <w:cantSplit/>
        </w:trPr>
        <w:tc>
          <w:tcPr>
            <w:tcW w:type="dxa" w:w="2102"/>
            <w:vAlign w:val="center"/>
          </w:tcPr>
          <w:p>
            <w:pPr>
              <w:spacing w:after="0" w:before="0" w:line="257" w:lineRule="auto"/>
            </w:pPr>
            <w:r>
              <w:rPr>
                <w:b/>
                <w:color w:val="653E97"/>
                <w:sz w:val="15"/>
              </w:rPr>
              <w:t>Style and color correction</w:t>
            </w:r>
          </w:p>
        </w:tc>
        <w:tc>
          <w:tcPr>
            <w:tcW w:type="dxa" w:w="2664"/>
            <w:vAlign w:val="center"/>
          </w:tcPr>
          <w:p>
            <w:pPr>
              <w:spacing w:after="0" w:before="0" w:line="257" w:lineRule="auto"/>
            </w:pPr>
            <w:r>
              <w:rPr>
                <w:color w:val="2A1F37"/>
                <w:sz w:val="15"/>
              </w:rPr>
              <w:t>[S1] §§2.3–2.5; [S3] §3.6</w:t>
            </w:r>
          </w:p>
        </w:tc>
        <w:tc>
          <w:tcPr>
            <w:tcW w:type="dxa" w:w="2160"/>
            <w:vAlign w:val="center"/>
          </w:tcPr>
          <w:p>
            <w:pPr>
              <w:spacing w:after="0" w:before="0" w:line="257" w:lineRule="auto"/>
            </w:pPr>
            <w:r>
              <w:rPr>
                <w:color w:val="2A1F37"/>
                <w:sz w:val="15"/>
              </w:rPr>
              <w:t>FR-03, FR-07–FR-08, FR-28</w:t>
            </w:r>
          </w:p>
        </w:tc>
        <w:tc>
          <w:tcPr>
            <w:tcW w:type="dxa" w:w="2794"/>
            <w:vAlign w:val="center"/>
          </w:tcPr>
          <w:p>
            <w:pPr>
              <w:spacing w:after="0" w:before="0" w:line="257" w:lineRule="auto"/>
            </w:pPr>
            <w:r>
              <w:rPr>
                <w:color w:val="2A1F37"/>
                <w:sz w:val="15"/>
              </w:rPr>
              <w:t>UC-01/04; Palette estimator</w:t>
            </w:r>
          </w:p>
        </w:tc>
      </w:tr>
      <w:tr>
        <w:trPr>
          <w:cantSplit/>
        </w:trPr>
        <w:tc>
          <w:tcPr>
            <w:tcW w:type="dxa" w:w="2102"/>
            <w:vAlign w:val="center"/>
            <w:shd w:fill="F8F5FC"/>
          </w:tcPr>
          <w:p>
            <w:pPr>
              <w:spacing w:after="0" w:before="0" w:line="257" w:lineRule="auto"/>
            </w:pPr>
            <w:r>
              <w:rPr>
                <w:b/>
                <w:color w:val="653E97"/>
                <w:sz w:val="15"/>
              </w:rPr>
              <w:t>Preference/compatibility distinction</w:t>
            </w:r>
          </w:p>
        </w:tc>
        <w:tc>
          <w:tcPr>
            <w:tcW w:type="dxa" w:w="2664"/>
            <w:vAlign w:val="center"/>
            <w:shd w:fill="F8F5FC"/>
          </w:tcPr>
          <w:p>
            <w:pPr>
              <w:spacing w:after="0" w:before="0" w:line="257" w:lineRule="auto"/>
            </w:pPr>
            <w:r>
              <w:rPr>
                <w:color w:val="2A1F37"/>
                <w:sz w:val="15"/>
              </w:rPr>
              <w:t>[S2] §4.5; [S3] §§3.2,3.9</w:t>
            </w:r>
          </w:p>
        </w:tc>
        <w:tc>
          <w:tcPr>
            <w:tcW w:type="dxa" w:w="2160"/>
            <w:vAlign w:val="center"/>
            <w:shd w:fill="F8F5FC"/>
          </w:tcPr>
          <w:p>
            <w:pPr>
              <w:spacing w:after="0" w:before="0" w:line="257" w:lineRule="auto"/>
            </w:pPr>
            <w:r>
              <w:rPr>
                <w:color w:val="2A1F37"/>
                <w:sz w:val="15"/>
              </w:rPr>
              <w:t>FR-20–FR-21, NFR-09</w:t>
            </w:r>
          </w:p>
        </w:tc>
        <w:tc>
          <w:tcPr>
            <w:tcW w:type="dxa" w:w="2794"/>
            <w:vAlign w:val="center"/>
            <w:shd w:fill="F8F5FC"/>
          </w:tcPr>
          <w:p>
            <w:pPr>
              <w:spacing w:after="0" w:before="0" w:line="257" w:lineRule="auto"/>
            </w:pPr>
            <w:r>
              <w:rPr>
                <w:color w:val="2A1F37"/>
                <w:sz w:val="15"/>
              </w:rPr>
              <w:t>UC-06; Retrieval + ranking</w:t>
            </w:r>
          </w:p>
        </w:tc>
      </w:tr>
      <w:tr>
        <w:trPr>
          <w:cantSplit/>
        </w:trPr>
        <w:tc>
          <w:tcPr>
            <w:tcW w:type="dxa" w:w="2102"/>
            <w:vAlign w:val="center"/>
          </w:tcPr>
          <w:p>
            <w:pPr>
              <w:spacing w:after="0" w:before="0" w:line="257" w:lineRule="auto"/>
            </w:pPr>
            <w:r>
              <w:rPr>
                <w:b/>
                <w:color w:val="653E97"/>
                <w:sz w:val="15"/>
              </w:rPr>
              <w:t>Feedback learning evidence gap</w:t>
            </w:r>
          </w:p>
        </w:tc>
        <w:tc>
          <w:tcPr>
            <w:tcW w:type="dxa" w:w="2664"/>
            <w:vAlign w:val="center"/>
          </w:tcPr>
          <w:p>
            <w:pPr>
              <w:spacing w:after="0" w:before="0" w:line="257" w:lineRule="auto"/>
            </w:pPr>
            <w:r>
              <w:rPr>
                <w:color w:val="2A1F37"/>
                <w:sz w:val="15"/>
              </w:rPr>
              <w:t>[S1] Table 2.2; [S2] C8</w:t>
            </w:r>
          </w:p>
        </w:tc>
        <w:tc>
          <w:tcPr>
            <w:tcW w:type="dxa" w:w="2160"/>
            <w:vAlign w:val="center"/>
          </w:tcPr>
          <w:p>
            <w:pPr>
              <w:spacing w:after="0" w:before="0" w:line="257" w:lineRule="auto"/>
            </w:pPr>
            <w:r>
              <w:rPr>
                <w:color w:val="2A1F37"/>
                <w:sz w:val="15"/>
              </w:rPr>
              <w:t>FR-27 (S)</w:t>
            </w:r>
          </w:p>
        </w:tc>
        <w:tc>
          <w:tcPr>
            <w:tcW w:type="dxa" w:w="2794"/>
            <w:vAlign w:val="center"/>
          </w:tcPr>
          <w:p>
            <w:pPr>
              <w:spacing w:after="0" w:before="0" w:line="257" w:lineRule="auto"/>
            </w:pPr>
            <w:r>
              <w:rPr>
                <w:color w:val="2A1F37"/>
                <w:sz w:val="15"/>
              </w:rPr>
              <w:t>UC-09; feedback store (later)</w:t>
            </w:r>
          </w:p>
        </w:tc>
      </w:tr>
    </w:tbl>
    <w:p>
      <w:pPr>
        <w:spacing w:after="0"/>
      </w:pPr>
    </w:p>
    <w:p>
      <w:pPr>
        <w:pStyle w:val="Heading1"/>
      </w:pPr>
      <w:r>
        <w:t>10. Assumptions, open decisions and dependencies</w:t>
      </w:r>
    </w:p>
    <w:tbl>
      <w:tblPr>
        <w:tblStyle w:val="TableGrid"/>
        <w:tblW w:type="auto" w:w="0"/>
        <w:jc w:val="center"/>
        <w:tblLook w:firstColumn="1" w:firstRow="1" w:lastColumn="0" w:lastRow="0" w:noHBand="0" w:noVBand="1" w:val="04A0"/>
      </w:tblPr>
      <w:tblGrid>
        <w:gridCol w:w="792"/>
        <w:gridCol w:w="2419"/>
        <w:gridCol w:w="5213"/>
        <w:gridCol w:w="1296"/>
      </w:tblGrid>
      <w:tr>
        <w:trPr>
          <w:tblHeader w:val="true"/>
          <w:cantSplit/>
        </w:trPr>
        <w:tc>
          <w:tcPr>
            <w:tcW w:type="dxa" w:w="2409"/>
            <w:shd w:fill="6541A1"/>
            <w:vAlign w:val="center"/>
          </w:tcPr>
          <w:p>
            <w:pPr>
              <w:spacing w:after="0" w:before="0"/>
            </w:pPr>
            <w:r>
              <w:rPr>
                <w:b/>
                <w:color w:val="FFFFFF"/>
                <w:sz w:val="16"/>
              </w:rPr>
              <w:t>ID</w:t>
            </w:r>
          </w:p>
        </w:tc>
        <w:tc>
          <w:tcPr>
            <w:tcW w:type="dxa" w:w="2409"/>
            <w:shd w:fill="6541A1"/>
            <w:vAlign w:val="center"/>
          </w:tcPr>
          <w:p>
            <w:pPr>
              <w:spacing w:after="0" w:before="0"/>
            </w:pPr>
            <w:r>
              <w:rPr>
                <w:b/>
                <w:color w:val="FFFFFF"/>
                <w:sz w:val="16"/>
              </w:rPr>
              <w:t>Open question</w:t>
            </w:r>
          </w:p>
        </w:tc>
        <w:tc>
          <w:tcPr>
            <w:tcW w:type="dxa" w:w="2409"/>
            <w:shd w:fill="6541A1"/>
            <w:vAlign w:val="center"/>
          </w:tcPr>
          <w:p>
            <w:pPr>
              <w:spacing w:after="0" w:before="0"/>
            </w:pPr>
            <w:r>
              <w:rPr>
                <w:b/>
                <w:color w:val="FFFFFF"/>
                <w:sz w:val="16"/>
              </w:rPr>
              <w:t>Proposed mitigation / validation</w:t>
            </w:r>
          </w:p>
        </w:tc>
        <w:tc>
          <w:tcPr>
            <w:tcW w:type="dxa" w:w="2409"/>
            <w:shd w:fill="6541A1"/>
            <w:vAlign w:val="center"/>
          </w:tcPr>
          <w:p>
            <w:pPr>
              <w:spacing w:after="0" w:before="0"/>
            </w:pPr>
            <w:r>
              <w:rPr>
                <w:b/>
                <w:color w:val="FFFFFF"/>
                <w:sz w:val="16"/>
              </w:rPr>
              <w:t>Req.</w:t>
            </w:r>
          </w:p>
        </w:tc>
      </w:tr>
      <w:tr>
        <w:trPr>
          <w:cantSplit/>
        </w:trPr>
        <w:tc>
          <w:tcPr>
            <w:tcW w:type="dxa" w:w="792"/>
            <w:vAlign w:val="center"/>
          </w:tcPr>
          <w:p>
            <w:pPr>
              <w:spacing w:after="0" w:before="0" w:line="257" w:lineRule="auto"/>
            </w:pPr>
            <w:r>
              <w:rPr>
                <w:b/>
                <w:color w:val="653E97"/>
                <w:sz w:val="16"/>
              </w:rPr>
              <w:t>D-01</w:t>
            </w:r>
          </w:p>
        </w:tc>
        <w:tc>
          <w:tcPr>
            <w:tcW w:type="dxa" w:w="2419"/>
            <w:vAlign w:val="center"/>
          </w:tcPr>
          <w:p>
            <w:pPr>
              <w:spacing w:after="0" w:before="0" w:line="257" w:lineRule="auto"/>
            </w:pPr>
            <w:r>
              <w:rPr>
                <w:color w:val="2A1F37"/>
                <w:sz w:val="16"/>
              </w:rPr>
              <w:t>Which retailers grant lawful catalog access and update cadence?</w:t>
            </w:r>
          </w:p>
        </w:tc>
        <w:tc>
          <w:tcPr>
            <w:tcW w:type="dxa" w:w="5213"/>
            <w:vAlign w:val="center"/>
          </w:tcPr>
          <w:p>
            <w:pPr>
              <w:spacing w:after="0" w:before="0" w:line="257" w:lineRule="auto"/>
            </w:pPr>
            <w:r>
              <w:rPr>
                <w:color w:val="2A1F37"/>
                <w:sz w:val="16"/>
              </w:rPr>
              <w:t>Evidence gap; validate terms, permissions, products and regional coverage before promising live aggregation.</w:t>
            </w:r>
          </w:p>
        </w:tc>
        <w:tc>
          <w:tcPr>
            <w:tcW w:type="dxa" w:w="1296"/>
            <w:vAlign w:val="center"/>
          </w:tcPr>
          <w:p>
            <w:pPr>
              <w:spacing w:after="0" w:before="0" w:line="257" w:lineRule="auto"/>
            </w:pPr>
            <w:r>
              <w:rPr>
                <w:color w:val="2A1F37"/>
                <w:sz w:val="16"/>
              </w:rPr>
              <w:t>FR-14/17</w:t>
            </w:r>
          </w:p>
        </w:tc>
      </w:tr>
      <w:tr>
        <w:trPr>
          <w:cantSplit/>
        </w:trPr>
        <w:tc>
          <w:tcPr>
            <w:tcW w:type="dxa" w:w="792"/>
            <w:vAlign w:val="center"/>
            <w:shd w:fill="F8F5FC"/>
          </w:tcPr>
          <w:p>
            <w:pPr>
              <w:spacing w:after="0" w:before="0" w:line="257" w:lineRule="auto"/>
            </w:pPr>
            <w:r>
              <w:rPr>
                <w:b/>
                <w:color w:val="653E97"/>
                <w:sz w:val="16"/>
              </w:rPr>
              <w:t>D-02</w:t>
            </w:r>
          </w:p>
        </w:tc>
        <w:tc>
          <w:tcPr>
            <w:tcW w:type="dxa" w:w="2419"/>
            <w:vAlign w:val="center"/>
            <w:shd w:fill="F8F5FC"/>
          </w:tcPr>
          <w:p>
            <w:pPr>
              <w:spacing w:after="0" w:before="0" w:line="257" w:lineRule="auto"/>
            </w:pPr>
            <w:r>
              <w:rPr>
                <w:color w:val="2A1F37"/>
                <w:sz w:val="16"/>
              </w:rPr>
              <w:t>What seasonal framework and uncertainty presentation will be used?</w:t>
            </w:r>
          </w:p>
        </w:tc>
        <w:tc>
          <w:tcPr>
            <w:tcW w:type="dxa" w:w="5213"/>
            <w:vAlign w:val="center"/>
            <w:shd w:fill="F8F5FC"/>
          </w:tcPr>
          <w:p>
            <w:pPr>
              <w:spacing w:after="0" w:before="0" w:line="257" w:lineRule="auto"/>
            </w:pPr>
            <w:r>
              <w:rPr>
                <w:color w:val="2A1F37"/>
                <w:sz w:val="16"/>
              </w:rPr>
              <w:t>Start with exploratory four-season guidance and manual overrides; validate with repeat-photo study.</w:t>
            </w:r>
          </w:p>
        </w:tc>
        <w:tc>
          <w:tcPr>
            <w:tcW w:type="dxa" w:w="1296"/>
            <w:vAlign w:val="center"/>
            <w:shd w:fill="F8F5FC"/>
          </w:tcPr>
          <w:p>
            <w:pPr>
              <w:spacing w:after="0" w:before="0" w:line="257" w:lineRule="auto"/>
            </w:pPr>
            <w:r>
              <w:rPr>
                <w:color w:val="2A1F37"/>
                <w:sz w:val="16"/>
              </w:rPr>
              <w:t>FR-07/08</w:t>
            </w:r>
          </w:p>
        </w:tc>
      </w:tr>
      <w:tr>
        <w:trPr>
          <w:cantSplit/>
        </w:trPr>
        <w:tc>
          <w:tcPr>
            <w:tcW w:type="dxa" w:w="792"/>
            <w:vAlign w:val="center"/>
          </w:tcPr>
          <w:p>
            <w:pPr>
              <w:spacing w:after="0" w:before="0" w:line="257" w:lineRule="auto"/>
            </w:pPr>
            <w:r>
              <w:rPr>
                <w:b/>
                <w:color w:val="653E97"/>
                <w:sz w:val="16"/>
              </w:rPr>
              <w:t>D-03</w:t>
            </w:r>
          </w:p>
        </w:tc>
        <w:tc>
          <w:tcPr>
            <w:tcW w:type="dxa" w:w="2419"/>
            <w:vAlign w:val="center"/>
          </w:tcPr>
          <w:p>
            <w:pPr>
              <w:spacing w:after="0" w:before="0" w:line="257" w:lineRule="auto"/>
            </w:pPr>
            <w:r>
              <w:rPr>
                <w:color w:val="2A1F37"/>
                <w:sz w:val="16"/>
              </w:rPr>
              <w:t>Strict cap or flexible spending range?</w:t>
            </w:r>
          </w:p>
        </w:tc>
        <w:tc>
          <w:tcPr>
            <w:tcW w:type="dxa" w:w="5213"/>
            <w:vAlign w:val="center"/>
          </w:tcPr>
          <w:p>
            <w:pPr>
              <w:spacing w:after="0" w:before="0" w:line="257" w:lineRule="auto"/>
            </w:pPr>
            <w:r>
              <w:rPr>
                <w:color w:val="2A1F37"/>
                <w:sz w:val="16"/>
              </w:rPr>
              <w:t>Run comparative prototype tasks; hard-cap mode is a testable proposed behavior, not established user consensus.</w:t>
            </w:r>
          </w:p>
        </w:tc>
        <w:tc>
          <w:tcPr>
            <w:tcW w:type="dxa" w:w="1296"/>
            <w:vAlign w:val="center"/>
          </w:tcPr>
          <w:p>
            <w:pPr>
              <w:spacing w:after="0" w:before="0" w:line="257" w:lineRule="auto"/>
            </w:pPr>
            <w:r>
              <w:rPr>
                <w:color w:val="2A1F37"/>
                <w:sz w:val="16"/>
              </w:rPr>
              <w:t>FR-04/24</w:t>
            </w:r>
          </w:p>
        </w:tc>
      </w:tr>
      <w:tr>
        <w:trPr>
          <w:cantSplit/>
        </w:trPr>
        <w:tc>
          <w:tcPr>
            <w:tcW w:type="dxa" w:w="792"/>
            <w:vAlign w:val="center"/>
            <w:shd w:fill="F8F5FC"/>
          </w:tcPr>
          <w:p>
            <w:pPr>
              <w:spacing w:after="0" w:before="0" w:line="257" w:lineRule="auto"/>
            </w:pPr>
            <w:r>
              <w:rPr>
                <w:b/>
                <w:color w:val="653E97"/>
                <w:sz w:val="16"/>
              </w:rPr>
              <w:t>D-04</w:t>
            </w:r>
          </w:p>
        </w:tc>
        <w:tc>
          <w:tcPr>
            <w:tcW w:type="dxa" w:w="2419"/>
            <w:vAlign w:val="center"/>
            <w:shd w:fill="F8F5FC"/>
          </w:tcPr>
          <w:p>
            <w:pPr>
              <w:spacing w:after="0" w:before="0" w:line="257" w:lineRule="auto"/>
            </w:pPr>
            <w:r>
              <w:rPr>
                <w:color w:val="2A1F37"/>
                <w:sz w:val="16"/>
              </w:rPr>
              <w:t>Availability/size API granularity and accuracy?</w:t>
            </w:r>
          </w:p>
        </w:tc>
        <w:tc>
          <w:tcPr>
            <w:tcW w:type="dxa" w:w="5213"/>
            <w:vAlign w:val="center"/>
            <w:shd w:fill="F8F5FC"/>
          </w:tcPr>
          <w:p>
            <w:pPr>
              <w:spacing w:after="0" w:before="0" w:line="257" w:lineRule="auto"/>
            </w:pPr>
            <w:r>
              <w:rPr>
                <w:color w:val="2A1F37"/>
                <w:sz w:val="16"/>
              </w:rPr>
              <w:t>Support explicit unknown; do not infer stock or body fit.</w:t>
            </w:r>
          </w:p>
        </w:tc>
        <w:tc>
          <w:tcPr>
            <w:tcW w:type="dxa" w:w="1296"/>
            <w:vAlign w:val="center"/>
            <w:shd w:fill="F8F5FC"/>
          </w:tcPr>
          <w:p>
            <w:pPr>
              <w:spacing w:after="0" w:before="0" w:line="257" w:lineRule="auto"/>
            </w:pPr>
            <w:r>
              <w:rPr>
                <w:color w:val="2A1F37"/>
                <w:sz w:val="16"/>
              </w:rPr>
              <w:t>FR-12/15</w:t>
            </w:r>
          </w:p>
        </w:tc>
      </w:tr>
      <w:tr>
        <w:trPr>
          <w:cantSplit/>
        </w:trPr>
        <w:tc>
          <w:tcPr>
            <w:tcW w:type="dxa" w:w="792"/>
            <w:vAlign w:val="center"/>
          </w:tcPr>
          <w:p>
            <w:pPr>
              <w:spacing w:after="0" w:before="0" w:line="257" w:lineRule="auto"/>
            </w:pPr>
            <w:r>
              <w:rPr>
                <w:b/>
                <w:color w:val="653E97"/>
                <w:sz w:val="16"/>
              </w:rPr>
              <w:t>D-05</w:t>
            </w:r>
          </w:p>
        </w:tc>
        <w:tc>
          <w:tcPr>
            <w:tcW w:type="dxa" w:w="2419"/>
            <w:vAlign w:val="center"/>
          </w:tcPr>
          <w:p>
            <w:pPr>
              <w:spacing w:after="0" w:before="0" w:line="257" w:lineRule="auto"/>
            </w:pPr>
            <w:r>
              <w:rPr>
                <w:color w:val="2A1F37"/>
                <w:sz w:val="16"/>
              </w:rPr>
              <w:t>Data retention, backups and hosting location?</w:t>
            </w:r>
          </w:p>
        </w:tc>
        <w:tc>
          <w:tcPr>
            <w:tcW w:type="dxa" w:w="5213"/>
            <w:vAlign w:val="center"/>
          </w:tcPr>
          <w:p>
            <w:pPr>
              <w:spacing w:after="0" w:before="0" w:line="257" w:lineRule="auto"/>
            </w:pPr>
            <w:r>
              <w:rPr>
                <w:color w:val="2A1F37"/>
                <w:sz w:val="16"/>
              </w:rPr>
              <w:t>Approve a concrete privacy policy and technical implementation before real users upload photos.</w:t>
            </w:r>
          </w:p>
        </w:tc>
        <w:tc>
          <w:tcPr>
            <w:tcW w:type="dxa" w:w="1296"/>
            <w:vAlign w:val="center"/>
          </w:tcPr>
          <w:p>
            <w:pPr>
              <w:spacing w:after="0" w:before="0" w:line="257" w:lineRule="auto"/>
            </w:pPr>
            <w:r>
              <w:rPr>
                <w:color w:val="2A1F37"/>
                <w:sz w:val="16"/>
              </w:rPr>
              <w:t>FR-05/09/31</w:t>
            </w:r>
          </w:p>
        </w:tc>
      </w:tr>
      <w:tr>
        <w:trPr>
          <w:cantSplit/>
        </w:trPr>
        <w:tc>
          <w:tcPr>
            <w:tcW w:type="dxa" w:w="792"/>
            <w:vAlign w:val="center"/>
            <w:shd w:fill="F8F5FC"/>
          </w:tcPr>
          <w:p>
            <w:pPr>
              <w:spacing w:after="0" w:before="0" w:line="257" w:lineRule="auto"/>
            </w:pPr>
            <w:r>
              <w:rPr>
                <w:b/>
                <w:color w:val="653E97"/>
                <w:sz w:val="16"/>
              </w:rPr>
              <w:t>D-06</w:t>
            </w:r>
          </w:p>
        </w:tc>
        <w:tc>
          <w:tcPr>
            <w:tcW w:type="dxa" w:w="2419"/>
            <w:vAlign w:val="center"/>
            <w:shd w:fill="F8F5FC"/>
          </w:tcPr>
          <w:p>
            <w:pPr>
              <w:spacing w:after="0" w:before="0" w:line="257" w:lineRule="auto"/>
            </w:pPr>
            <w:r>
              <w:rPr>
                <w:color w:val="2A1F37"/>
                <w:sz w:val="16"/>
              </w:rPr>
              <w:t>Native app delivery?</w:t>
            </w:r>
          </w:p>
        </w:tc>
        <w:tc>
          <w:tcPr>
            <w:tcW w:type="dxa" w:w="5213"/>
            <w:vAlign w:val="center"/>
            <w:shd w:fill="F8F5FC"/>
          </w:tcPr>
          <w:p>
            <w:pPr>
              <w:spacing w:after="0" w:before="0" w:line="257" w:lineRule="auto"/>
            </w:pPr>
            <w:r>
              <w:rPr>
                <w:color w:val="2A1F37"/>
                <w:sz w:val="16"/>
              </w:rPr>
              <w:t>Responsive web is initial deliverable; mobile app is future client, not first pre-defense requirement.</w:t>
            </w:r>
          </w:p>
        </w:tc>
        <w:tc>
          <w:tcPr>
            <w:tcW w:type="dxa" w:w="1296"/>
            <w:vAlign w:val="center"/>
            <w:shd w:fill="F8F5FC"/>
          </w:tcPr>
          <w:p>
            <w:pPr>
              <w:spacing w:after="0" w:before="0" w:line="257" w:lineRule="auto"/>
            </w:pPr>
            <w:r>
              <w:rPr>
                <w:color w:val="2A1F37"/>
                <w:sz w:val="16"/>
              </w:rPr>
              <w:t>Scope</w:t>
            </w:r>
          </w:p>
        </w:tc>
      </w:tr>
      <w:tr>
        <w:trPr>
          <w:cantSplit/>
        </w:trPr>
        <w:tc>
          <w:tcPr>
            <w:tcW w:type="dxa" w:w="792"/>
            <w:vAlign w:val="center"/>
          </w:tcPr>
          <w:p>
            <w:pPr>
              <w:spacing w:after="0" w:before="0" w:line="257" w:lineRule="auto"/>
            </w:pPr>
            <w:r>
              <w:rPr>
                <w:b/>
                <w:color w:val="653E97"/>
                <w:sz w:val="16"/>
              </w:rPr>
              <w:t>D-07</w:t>
            </w:r>
          </w:p>
        </w:tc>
        <w:tc>
          <w:tcPr>
            <w:tcW w:type="dxa" w:w="2419"/>
            <w:vAlign w:val="center"/>
          </w:tcPr>
          <w:p>
            <w:pPr>
              <w:spacing w:after="0" w:before="0" w:line="257" w:lineRule="auto"/>
            </w:pPr>
            <w:r>
              <w:rPr>
                <w:color w:val="2A1F37"/>
                <w:sz w:val="16"/>
              </w:rPr>
              <w:t>Minimum catalog breadth and geographic market?</w:t>
            </w:r>
          </w:p>
        </w:tc>
        <w:tc>
          <w:tcPr>
            <w:tcW w:type="dxa" w:w="5213"/>
            <w:vAlign w:val="center"/>
          </w:tcPr>
          <w:p>
            <w:pPr>
              <w:spacing w:after="0" w:before="0" w:line="257" w:lineRule="auto"/>
            </w:pPr>
            <w:r>
              <w:rPr>
                <w:color w:val="2A1F37"/>
                <w:sz w:val="16"/>
              </w:rPr>
              <w:t>Start with a legally usable repeatable pilot dataset; validate regional merchant availability.</w:t>
            </w:r>
          </w:p>
        </w:tc>
        <w:tc>
          <w:tcPr>
            <w:tcW w:type="dxa" w:w="1296"/>
            <w:vAlign w:val="center"/>
          </w:tcPr>
          <w:p>
            <w:pPr>
              <w:spacing w:after="0" w:before="0" w:line="257" w:lineRule="auto"/>
            </w:pPr>
            <w:r>
              <w:rPr>
                <w:color w:val="2A1F37"/>
                <w:sz w:val="16"/>
              </w:rPr>
              <w:t>FR-14/17</w:t>
            </w:r>
          </w:p>
        </w:tc>
      </w:tr>
      <w:tr>
        <w:trPr>
          <w:cantSplit/>
        </w:trPr>
        <w:tc>
          <w:tcPr>
            <w:tcW w:type="dxa" w:w="792"/>
            <w:vAlign w:val="center"/>
            <w:shd w:fill="F8F5FC"/>
          </w:tcPr>
          <w:p>
            <w:pPr>
              <w:spacing w:after="0" w:before="0" w:line="257" w:lineRule="auto"/>
            </w:pPr>
            <w:r>
              <w:rPr>
                <w:b/>
                <w:color w:val="653E97"/>
                <w:sz w:val="16"/>
              </w:rPr>
              <w:t>D-08</w:t>
            </w:r>
          </w:p>
        </w:tc>
        <w:tc>
          <w:tcPr>
            <w:tcW w:type="dxa" w:w="2419"/>
            <w:vAlign w:val="center"/>
            <w:shd w:fill="F8F5FC"/>
          </w:tcPr>
          <w:p>
            <w:pPr>
              <w:spacing w:after="0" w:before="0" w:line="257" w:lineRule="auto"/>
            </w:pPr>
            <w:r>
              <w:rPr>
                <w:color w:val="2A1F37"/>
                <w:sz w:val="16"/>
              </w:rPr>
              <w:t>Does explicit feedback improve rankings?</w:t>
            </w:r>
          </w:p>
        </w:tc>
        <w:tc>
          <w:tcPr>
            <w:tcW w:type="dxa" w:w="5213"/>
            <w:vAlign w:val="center"/>
            <w:shd w:fill="F8F5FC"/>
          </w:tcPr>
          <w:p>
            <w:pPr>
              <w:spacing w:after="0" w:before="0" w:line="257" w:lineRule="auto"/>
            </w:pPr>
            <w:r>
              <w:rPr>
                <w:color w:val="2A1F37"/>
                <w:sz w:val="16"/>
              </w:rPr>
              <w:t>Collect only as approved; independent user testing required prior to adaptive learning claims.</w:t>
            </w:r>
          </w:p>
        </w:tc>
        <w:tc>
          <w:tcPr>
            <w:tcW w:type="dxa" w:w="1296"/>
            <w:vAlign w:val="center"/>
            <w:shd w:fill="F8F5FC"/>
          </w:tcPr>
          <w:p>
            <w:pPr>
              <w:spacing w:after="0" w:before="0" w:line="257" w:lineRule="auto"/>
            </w:pPr>
            <w:r>
              <w:rPr>
                <w:color w:val="2A1F37"/>
                <w:sz w:val="16"/>
              </w:rPr>
              <w:t>FR-27</w:t>
            </w:r>
          </w:p>
        </w:tc>
      </w:tr>
    </w:tbl>
    <w:p>
      <w:pPr>
        <w:spacing w:after="0"/>
      </w:pPr>
    </w:p>
    <w:p>
      <w:pPr>
        <w:pStyle w:val="Heading1"/>
      </w:pPr>
      <w:r>
        <w:t>11. Readiness and acceptance at first pre-defense</w:t>
      </w:r>
    </w:p>
    <w:p>
      <w:pPr>
        <w:pStyle w:val="ListBullet"/>
        <w:spacing w:after="60"/>
      </w:pPr>
      <w:r>
        <w:t>Supervisor reviews and signs off or requests changes to the Must/Should boundary and open questions.</w:t>
      </w:r>
    </w:p>
    <w:p>
      <w:pPr>
        <w:pStyle w:val="ListBullet"/>
        <w:spacing w:after="60"/>
      </w:pPr>
      <w:r>
        <w:t>Every mandatory requirement is assigned to a YouTrack issue with owner, acceptance criteria and target milestone.</w:t>
      </w:r>
    </w:p>
    <w:p>
      <w:pPr>
        <w:pStyle w:val="ListBullet"/>
        <w:spacing w:after="60"/>
      </w:pPr>
      <w:r>
        <w:t>Architecture drawings are stored as source/editable files and linked in README; requirements and figures share stable IDs.</w:t>
      </w:r>
    </w:p>
    <w:p>
      <w:pPr>
        <w:pStyle w:val="ListBullet"/>
        <w:spacing w:after="60"/>
      </w:pPr>
      <w:r>
        <w:t>No live retailer integration, color-model accuracy or usefulness result is claimed without actual measured evidence.</w:t>
      </w:r>
    </w:p>
    <w:p>
      <w:pPr>
        <w:pStyle w:val="ListBullet"/>
        <w:spacing w:after="60"/>
      </w:pPr>
      <w:r>
        <w:t>Next milestone: confirm permitted catalog source(s), define a reproducible snapshot and implement baseline preferences-only recommendations.</w:t>
      </w:r>
    </w:p>
    <w:p>
      <w:pPr>
        <w:pStyle w:val="Heading1"/>
      </w:pPr>
      <w:r>
        <w:t>References and basis</w:t>
      </w:r>
    </w:p>
    <w:p>
      <w:pPr>
        <w:pStyle w:val="SmallNote"/>
      </w:pPr>
      <w:r>
        <w:t>[S1] Evidence of Relevance — four semi-structured interviews; Sections 2.1–2.7, Tables 2.1–2.2 (2026).</w:t>
      </w:r>
    </w:p>
    <w:p>
      <w:pPr>
        <w:pStyle w:val="SmallNote"/>
      </w:pPr>
      <w:r>
        <w:t>[S2] Existing Systems Comparison — Blossom, StyleLab, Stitch Fix and Cladwell; Sections 4.1–4.6 (2026).</w:t>
      </w:r>
    </w:p>
    <w:p>
      <w:pPr>
        <w:pStyle w:val="SmallNote"/>
      </w:pPr>
      <w:r>
        <w:t>[S3] Fashion Recommendation Literature Review — 12 reviewed scientific works; Sections 3.1–3.10 and Table 3.1 (2026).</w:t>
      </w:r>
    </w:p>
    <w:p>
      <w:pPr>
        <w:pStyle w:val="SmallNote"/>
      </w:pPr>
      <w:r>
        <w:t>[S4] First Pre-defense Requirements — "До 24 октября"; items 6–7 and minimum repository deliverables (2026).</w:t>
      </w:r>
    </w:p>
    <w:p>
      <w:pPr>
        <w:pStyle w:val="SmallNote"/>
      </w:pPr>
      <w:r>
        <w:t>Source interpretation: interview-supported needs are distinguished from engineering proposals, technical dependencies and planned acceptance thresholds. Bibliographic citations for scientific claims remain in [S3].</w:t>
      </w:r>
    </w:p>
    <w:sectPr w:rsidR="00FC693F" w:rsidRPr="0006063C" w:rsidSect="00034616">
      <w:headerReference w:type="default" r:id="rId9"/>
      <w:footerReference w:type="default" r:id="rId10"/>
      <w:pgSz w:w="11906" w:h="16838"/>
      <w:pgMar w:top="935"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ANTHEIA  •  Proposed design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ANTHEIA    /    DIPLOMA PRE-DEFENSE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A1F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653E97"/>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b/>
      <w:bCs/>
      <w:color w:val="653E97"/>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2A1F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00"/>
      <w:contextualSpacing/>
    </w:pPr>
    <w:rPr>
      <w:rFonts w:asciiTheme="majorHAnsi" w:eastAsiaTheme="majorEastAsia" w:hAnsiTheme="majorHAnsi" w:cstheme="majorBidi" w:ascii="Aptos Display" w:hAnsi="Aptos Display"/>
      <w:b/>
      <w:color w:val="653E9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63596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