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2284" w14:textId="47E71204" w:rsidR="004252C2" w:rsidRPr="004252C2" w:rsidRDefault="004252C2" w:rsidP="004252C2">
      <w:pPr>
        <w:shd w:val="clear" w:color="auto" w:fill="FFFFFF"/>
        <w:spacing w:line="312" w:lineRule="atLeast"/>
        <w:outlineLvl w:val="1"/>
        <w:rPr>
          <w:rFonts w:ascii="Helvetica" w:eastAsia="Times New Roman" w:hAnsi="Helvetica" w:cs="Helvetica"/>
          <w:color w:val="1F3D5C"/>
          <w:sz w:val="24"/>
          <w:szCs w:val="24"/>
        </w:rPr>
      </w:pPr>
      <w:bookmarkStart w:id="0" w:name="DevOps_Model_Defined"/>
      <w:r w:rsidRPr="00074A55">
        <w:rPr>
          <w:rFonts w:ascii="Helvetica" w:eastAsia="Times New Roman" w:hAnsi="Helvetica" w:cs="Helvetica"/>
          <w:color w:val="1F3D5C"/>
          <w:sz w:val="24"/>
          <w:szCs w:val="24"/>
        </w:rPr>
        <w:t>D</w:t>
      </w:r>
      <w:r w:rsidRPr="004252C2">
        <w:rPr>
          <w:rFonts w:ascii="Helvetica" w:eastAsia="Times New Roman" w:hAnsi="Helvetica" w:cs="Helvetica"/>
          <w:color w:val="1F3D5C"/>
          <w:sz w:val="24"/>
          <w:szCs w:val="24"/>
        </w:rPr>
        <w:t>evOps Model Defined</w:t>
      </w:r>
      <w:bookmarkEnd w:id="0"/>
    </w:p>
    <w:p w14:paraId="34ECFD11" w14:textId="06AAF0B5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252C2">
        <w:rPr>
          <w:rFonts w:ascii="Helvetica" w:eastAsia="Times New Roman" w:hAnsi="Helvetica" w:cs="Helvetica"/>
          <w:color w:val="333333"/>
          <w:sz w:val="24"/>
          <w:szCs w:val="24"/>
        </w:rPr>
        <w:t>DevOps is the combination of cultural philosophies, practices, and tools that increases an organization’s ability to deliver applications and services at high velocity: evolving and improving products at a faster pace than organizations using traditional software development and infrastructure management processes. This speed enables organizations to better serve their customers and compete more effectively in the market.</w:t>
      </w:r>
    </w:p>
    <w:p w14:paraId="66E10DA5" w14:textId="62D54E21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C232400" w14:textId="280FA609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noProof/>
          <w:sz w:val="24"/>
          <w:szCs w:val="24"/>
        </w:rPr>
        <w:drawing>
          <wp:inline distT="0" distB="0" distL="0" distR="0" wp14:anchorId="31F32F75" wp14:editId="53957754">
            <wp:extent cx="5943600" cy="3313040"/>
            <wp:effectExtent l="0" t="0" r="0" b="1905"/>
            <wp:docPr id="2" name="Picture 2" descr="DevOps Best Practices: 17 Ways to Foster Collaboration - The CTO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Ops Best Practices: 17 Ways to Foster Collaboration - The CTO Cl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7CE9" w14:textId="50BEB1D3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EB8C963" w14:textId="6648D3E8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rFonts w:ascii="Helvetica" w:eastAsia="Times New Roman" w:hAnsi="Helvetica" w:cs="Helvetica"/>
          <w:color w:val="333333"/>
          <w:sz w:val="24"/>
          <w:szCs w:val="24"/>
        </w:rPr>
        <w:t>Benefits of DevOps</w:t>
      </w:r>
    </w:p>
    <w:p w14:paraId="12F65DDA" w14:textId="63E3AB3E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rFonts w:ascii="Helvetica" w:eastAsia="Times New Roman" w:hAnsi="Helvetica" w:cs="Helvetica"/>
          <w:color w:val="333333"/>
          <w:sz w:val="24"/>
          <w:szCs w:val="24"/>
        </w:rPr>
        <w:t>Speed</w:t>
      </w:r>
    </w:p>
    <w:p w14:paraId="302D52A6" w14:textId="3F08B29E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rFonts w:ascii="Helvetica" w:eastAsia="Times New Roman" w:hAnsi="Helvetica" w:cs="Helvetica"/>
          <w:color w:val="333333"/>
          <w:sz w:val="24"/>
          <w:szCs w:val="24"/>
        </w:rPr>
        <w:t>Rapid delivery</w:t>
      </w:r>
    </w:p>
    <w:p w14:paraId="0359DED7" w14:textId="12EF6DAF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rFonts w:ascii="Helvetica" w:eastAsia="Times New Roman" w:hAnsi="Helvetica" w:cs="Helvetica"/>
          <w:color w:val="333333"/>
          <w:sz w:val="24"/>
          <w:szCs w:val="24"/>
        </w:rPr>
        <w:t>Reliability</w:t>
      </w:r>
    </w:p>
    <w:p w14:paraId="064F909E" w14:textId="3522C70B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rFonts w:ascii="Helvetica" w:eastAsia="Times New Roman" w:hAnsi="Helvetica" w:cs="Helvetica"/>
          <w:color w:val="333333"/>
          <w:sz w:val="24"/>
          <w:szCs w:val="24"/>
        </w:rPr>
        <w:t>Scale</w:t>
      </w:r>
    </w:p>
    <w:p w14:paraId="123AC837" w14:textId="4EE25968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rFonts w:ascii="Helvetica" w:eastAsia="Times New Roman" w:hAnsi="Helvetica" w:cs="Helvetica"/>
          <w:color w:val="333333"/>
          <w:sz w:val="24"/>
          <w:szCs w:val="24"/>
        </w:rPr>
        <w:t>Improved collaboration</w:t>
      </w:r>
    </w:p>
    <w:p w14:paraId="73659B7B" w14:textId="5DD318BC" w:rsidR="004252C2" w:rsidRPr="00074A55" w:rsidRDefault="004252C2" w:rsidP="00074A55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4A5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Security</w:t>
      </w:r>
    </w:p>
    <w:p w14:paraId="7E9D507E" w14:textId="77777777" w:rsidR="00074A55" w:rsidRPr="00074A55" w:rsidRDefault="00074A55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</w:p>
    <w:p w14:paraId="410343B7" w14:textId="0668D418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Top DevOps Challenges</w:t>
      </w:r>
    </w:p>
    <w:p w14:paraId="3549A051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1. Selecting the Right DevOps Metrics</w:t>
      </w:r>
    </w:p>
    <w:p w14:paraId="64981F49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2. Security in DevOps</w:t>
      </w:r>
    </w:p>
    <w:p w14:paraId="3AF527E2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3. Microservices Increasing Complexity</w:t>
      </w:r>
    </w:p>
    <w:p w14:paraId="6A07E64F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4. Change Is Huge</w:t>
      </w:r>
    </w:p>
    <w:p w14:paraId="4C1B6367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5. Choosing and Adopting the Right DevOps Tools</w:t>
      </w:r>
    </w:p>
    <w:p w14:paraId="51C1462D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6. Lack of Cross-Functional Teams</w:t>
      </w:r>
    </w:p>
    <w:p w14:paraId="7EAE0B6E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7. Implementing the DevOps Center of Excellence</w:t>
      </w:r>
    </w:p>
    <w:p w14:paraId="75F9680E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8. The Stringency of DevOps Governance</w:t>
      </w:r>
    </w:p>
    <w:p w14:paraId="7C19CCE8" w14:textId="77777777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9. Managing Multiple Environments</w:t>
      </w:r>
    </w:p>
    <w:p w14:paraId="6403B51F" w14:textId="04D6C8CF" w:rsidR="004252C2" w:rsidRPr="00074A55" w:rsidRDefault="004252C2" w:rsidP="004252C2">
      <w:pPr>
        <w:pStyle w:val="toc-h3"/>
        <w:shd w:val="clear" w:color="auto" w:fill="FCFDFF"/>
        <w:rPr>
          <w:rFonts w:ascii="Segoe UI" w:hAnsi="Segoe UI" w:cs="Segoe UI"/>
          <w:color w:val="253042"/>
          <w:spacing w:val="2"/>
        </w:rPr>
      </w:pPr>
      <w:r w:rsidRPr="00074A55">
        <w:rPr>
          <w:rFonts w:ascii="Segoe UI" w:hAnsi="Segoe UI" w:cs="Segoe UI"/>
          <w:color w:val="253042"/>
          <w:spacing w:val="2"/>
        </w:rPr>
        <w:t>10. Implementing Budgets</w:t>
      </w:r>
    </w:p>
    <w:p w14:paraId="07B77099" w14:textId="236761EB" w:rsidR="004252C2" w:rsidRPr="00074A55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50244106" w14:textId="77777777" w:rsidR="004252C2" w:rsidRPr="004252C2" w:rsidRDefault="004252C2" w:rsidP="004252C2">
      <w:pPr>
        <w:shd w:val="clear" w:color="auto" w:fill="FFFFFF"/>
        <w:spacing w:after="192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13F62DC" w14:textId="7FED2666" w:rsidR="004252C2" w:rsidRPr="00074A55" w:rsidRDefault="004252C2" w:rsidP="004252C2">
      <w:pPr>
        <w:rPr>
          <w:sz w:val="24"/>
          <w:szCs w:val="24"/>
        </w:rPr>
      </w:pPr>
      <w:bookmarkStart w:id="1" w:name="_GoBack"/>
      <w:bookmarkEnd w:id="1"/>
    </w:p>
    <w:sectPr w:rsidR="004252C2" w:rsidRPr="0007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D4652"/>
    <w:multiLevelType w:val="multilevel"/>
    <w:tmpl w:val="DA98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C2"/>
    <w:rsid w:val="00074A55"/>
    <w:rsid w:val="0042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46CB"/>
  <w15:chartTrackingRefBased/>
  <w15:docId w15:val="{BD2CA1E0-8275-4832-85A3-4FC01446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h2">
    <w:name w:val="toc-h2"/>
    <w:basedOn w:val="Normal"/>
    <w:rsid w:val="0042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52C2"/>
    <w:rPr>
      <w:color w:val="0000FF"/>
      <w:u w:val="single"/>
    </w:rPr>
  </w:style>
  <w:style w:type="paragraph" w:customStyle="1" w:styleId="toc-h3">
    <w:name w:val="toc-h3"/>
    <w:basedOn w:val="Normal"/>
    <w:rsid w:val="0042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7">
              <w:marLeft w:val="-150"/>
              <w:marRight w:val="-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2024-04-25T16:09:00Z</dcterms:created>
  <dcterms:modified xsi:type="dcterms:W3CDTF">2024-04-25T16:22:00Z</dcterms:modified>
</cp:coreProperties>
</file>