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5120" behindDoc="0" locked="0" layoutInCell="1" allowOverlap="1">
                        <wp:simplePos x="0" y="0"/>
                        <wp:positionH relativeFrom="column">
                          <wp:posOffset>129540</wp:posOffset>
                        </wp:positionH>
                        <wp:positionV relativeFrom="paragraph">
                          <wp:posOffset>99695</wp:posOffset>
                        </wp:positionV>
                        <wp:extent cx="609600" cy="561975"/>
                        <wp:effectExtent xmlns:wp="http://schemas.openxmlformats.org/drawingml/2006/wordprocessingDrawing" l="0" t="0" r="0" b="9525"/>
                        <wp:wrapNone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7168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4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57250" cy="857250"/>
                                        <wp:docPr id="5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7250" cy="857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204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57250" cy="857250"/>
                                  <wp:docPr id="6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J143HE0405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010200001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Department: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Intensive Care Unit</w:t>
            </w:r>
            <w:r>
              <w:rPr/>
              <w:br w:type="page"/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7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6144" behindDoc="0" locked="0" layoutInCell="1" allowOverlap="1">
                        <wp:simplePos x="0" y="0"/>
                        <wp:positionH relativeFrom="column">
                          <wp:posOffset>56515</wp:posOffset>
                        </wp:positionH>
                        <wp:positionV relativeFrom="paragraph">
                          <wp:posOffset>99695</wp:posOffset>
                        </wp:positionV>
                        <wp:extent cx="581025" cy="552450"/>
                        <wp:effectExtent xmlns:wp="http://schemas.openxmlformats.org/drawingml/2006/wordprocessingDrawing" l="0" t="0" r="9525" b="0"/>
                        <wp:wrapNone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4096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10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57250" cy="857250"/>
                                        <wp:docPr id="11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7250" cy="857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819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57250" cy="857250"/>
                                  <wp:docPr id="12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J155HE0428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010200006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inpatient department</w:t>
            </w:r>
            <w:r>
              <w:rPr/>
              <w:br w:type="page"/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5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1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5" Type="http://schemas.openxmlformats.org/officeDocument/2006/relationships/footer" Target="footer5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CardTemplate1.dotx</Template>
  <TotalTime>171</TotalTime>
  <Pages>1</Pages>
  <Words>168</Words>
  <Characters>958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294</cp:revision>
  <dcterms:created xsi:type="dcterms:W3CDTF">2023-01-04T08:39:00Z</dcterms:created>
  <dcterms:modified xsi:type="dcterms:W3CDTF">2023-02-09T08:29:00Z</dcterms:modified>
</cp:coreProperties>
</file>