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388B" w14:textId="77777777" w:rsidR="00E82C7F" w:rsidRDefault="009B29B5">
      <w:pPr>
        <w:spacing w:before="480" w:after="80"/>
      </w:pPr>
      <w:r>
        <w:rPr>
          <w:b/>
          <w:color w:val="1E3A8A"/>
          <w:sz w:val="48"/>
        </w:rPr>
        <w:t>ENTERPRISE SALES DATA PIPELINE</w:t>
      </w:r>
    </w:p>
    <w:p w14:paraId="6D47DD92" w14:textId="77777777" w:rsidR="00E82C7F" w:rsidRDefault="009B29B5">
      <w:pPr>
        <w:spacing w:after="360"/>
      </w:pPr>
      <w:r>
        <w:rPr>
          <w:color w:val="475569"/>
          <w:sz w:val="26"/>
        </w:rPr>
        <w:t>End-to-End Cloud Ingestion, Zero-Trust CI/CD, and Medallion Data Warehousing</w:t>
      </w:r>
    </w:p>
    <w:p w14:paraId="790C2944" w14:textId="78665369" w:rsidR="00E82C7F" w:rsidRDefault="009B29B5">
      <w:pPr>
        <w:spacing w:after="360"/>
      </w:pPr>
      <w:r>
        <w:rPr>
          <w:b/>
        </w:rPr>
        <w:t xml:space="preserve">Project Author: </w:t>
      </w:r>
      <w:r>
        <w:t>Ekta Chhabria</w:t>
      </w:r>
      <w:r>
        <w:br/>
      </w:r>
      <w:r>
        <w:rPr>
          <w:b/>
        </w:rPr>
        <w:t xml:space="preserve">Technologies: </w:t>
      </w:r>
      <w:r>
        <w:t>Python (Flask/Gunicorn), Azure App Service, Azure Blob Storage, Azure PostgreSQL, Snowflake, GitHub Actions (OIDC)</w:t>
      </w:r>
      <w:r>
        <w:br/>
      </w:r>
      <w:r>
        <w:rPr>
          <w:b/>
        </w:rPr>
        <w:t xml:space="preserve">Date of Execution: </w:t>
      </w:r>
      <w:r>
        <w:t>August 14, 2026</w:t>
      </w:r>
      <w:r>
        <w:br/>
      </w:r>
      <w:r>
        <w:rPr>
          <w:b/>
        </w:rPr>
        <w:t xml:space="preserve">Repository URL: </w:t>
      </w:r>
      <w:hyperlink r:id="rId6" w:history="1">
        <w:r w:rsidRPr="001C4C4C">
          <w:rPr>
            <w:rStyle w:val="Hyperlink"/>
          </w:rPr>
          <w:t>https://github.com/Ekt</w:t>
        </w:r>
        <w:r w:rsidRPr="001C4C4C">
          <w:rPr>
            <w:rStyle w:val="Hyperlink"/>
          </w:rPr>
          <w:t>a</w:t>
        </w:r>
        <w:r w:rsidRPr="001C4C4C">
          <w:rPr>
            <w:rStyle w:val="Hyperlink"/>
          </w:rPr>
          <w:t>C30/enterprise-sales-pipeline</w:t>
        </w:r>
      </w:hyperlink>
    </w:p>
    <w:p w14:paraId="62980006" w14:textId="77777777" w:rsidR="00E82C7F" w:rsidRDefault="009B29B5">
      <w:r>
        <w:br w:type="page"/>
      </w:r>
    </w:p>
    <w:p w14:paraId="7C45DCCA" w14:textId="77777777" w:rsidR="00E82C7F" w:rsidRDefault="009B29B5">
      <w:pPr>
        <w:pStyle w:val="Heading1"/>
        <w:spacing w:before="240" w:after="80"/>
      </w:pPr>
      <w:r>
        <w:rPr>
          <w:color w:val="1E3A8A"/>
          <w:sz w:val="32"/>
        </w:rPr>
        <w:lastRenderedPageBreak/>
        <w:t>1. Executive Summary &amp; Project Objectives</w:t>
      </w:r>
    </w:p>
    <w:p w14:paraId="1F341FD4" w14:textId="77777777" w:rsidR="00E82C7F" w:rsidRDefault="009B29B5">
      <w:pPr>
        <w:spacing w:after="160"/>
      </w:pPr>
      <w:r>
        <w:t>The Enterprise Sales Data Pipeline is a production-ready, cloud-native data engineering solution designed to solve the real-world operational challenges of ingesting multi-source transaction files, securing deployment automation without stored credentials, and providing real-time data cleansing and aggregated KPI reporting. The architecture bridges web-based data ingestion with a Snowflake Medallion Architecture (Bronze -&gt; Silver -&gt; Gold) driven by event-based Snowpipe and Change Data Capture (CDC).</w:t>
      </w:r>
    </w:p>
    <w:tbl>
      <w:tblPr>
        <w:tblW w:w="9984" w:type="dxa"/>
        <w:jc w:val="center"/>
        <w:tblLook w:val="04A0" w:firstRow="1" w:lastRow="0" w:firstColumn="1" w:lastColumn="0" w:noHBand="0" w:noVBand="1"/>
      </w:tblPr>
      <w:tblGrid>
        <w:gridCol w:w="3328"/>
        <w:gridCol w:w="3328"/>
        <w:gridCol w:w="3328"/>
      </w:tblGrid>
      <w:tr w:rsidR="00E82C7F" w14:paraId="0B55621E" w14:textId="77777777" w:rsidTr="00E70FF3">
        <w:trPr>
          <w:trHeight w:val="505"/>
          <w:jc w:val="center"/>
        </w:trPr>
        <w:tc>
          <w:tcPr>
            <w:tcW w:w="3328" w:type="dxa"/>
            <w:shd w:val="clear" w:color="auto" w:fill="1E3A8A"/>
          </w:tcPr>
          <w:p w14:paraId="2DB5D7F7" w14:textId="77777777" w:rsidR="00E82C7F" w:rsidRDefault="009B29B5">
            <w:r>
              <w:rPr>
                <w:b/>
                <w:color w:val="FFFFFF"/>
                <w:sz w:val="19"/>
              </w:rPr>
              <w:t>Component</w:t>
            </w:r>
          </w:p>
        </w:tc>
        <w:tc>
          <w:tcPr>
            <w:tcW w:w="3328" w:type="dxa"/>
            <w:shd w:val="clear" w:color="auto" w:fill="1E3A8A"/>
          </w:tcPr>
          <w:p w14:paraId="342AF14D" w14:textId="77777777" w:rsidR="00E82C7F" w:rsidRDefault="009B29B5">
            <w:r>
              <w:rPr>
                <w:b/>
                <w:color w:val="FFFFFF"/>
                <w:sz w:val="19"/>
              </w:rPr>
              <w:t>Technical Solution</w:t>
            </w:r>
          </w:p>
        </w:tc>
        <w:tc>
          <w:tcPr>
            <w:tcW w:w="3328" w:type="dxa"/>
            <w:shd w:val="clear" w:color="auto" w:fill="1E3A8A"/>
          </w:tcPr>
          <w:p w14:paraId="6E77F741" w14:textId="77777777" w:rsidR="00E82C7F" w:rsidRDefault="009B29B5">
            <w:r>
              <w:rPr>
                <w:b/>
                <w:color w:val="FFFFFF"/>
                <w:sz w:val="19"/>
              </w:rPr>
              <w:t>Enterprise Value Delivered</w:t>
            </w:r>
          </w:p>
        </w:tc>
      </w:tr>
      <w:tr w:rsidR="00E82C7F" w14:paraId="06F91F86" w14:textId="77777777" w:rsidTr="00E70FF3">
        <w:trPr>
          <w:trHeight w:val="743"/>
          <w:jc w:val="center"/>
        </w:trPr>
        <w:tc>
          <w:tcPr>
            <w:tcW w:w="3328" w:type="dxa"/>
          </w:tcPr>
          <w:p w14:paraId="65A1C2C8" w14:textId="77777777" w:rsidR="00E82C7F" w:rsidRDefault="009B29B5">
            <w:r>
              <w:rPr>
                <w:sz w:val="17"/>
              </w:rPr>
              <w:t>Deployment &amp; DevOps</w:t>
            </w:r>
          </w:p>
        </w:tc>
        <w:tc>
          <w:tcPr>
            <w:tcW w:w="3328" w:type="dxa"/>
          </w:tcPr>
          <w:p w14:paraId="09BA611B" w14:textId="77777777" w:rsidR="00E82C7F" w:rsidRDefault="009B29B5">
            <w:r>
              <w:rPr>
                <w:sz w:val="17"/>
              </w:rPr>
              <w:t>GitHub Actions with Azure OIDC Authentication</w:t>
            </w:r>
          </w:p>
        </w:tc>
        <w:tc>
          <w:tcPr>
            <w:tcW w:w="3328" w:type="dxa"/>
          </w:tcPr>
          <w:p w14:paraId="4E2BF23E" w14:textId="77777777" w:rsidR="00E82C7F" w:rsidRDefault="009B29B5">
            <w:r>
              <w:rPr>
                <w:sz w:val="17"/>
              </w:rPr>
              <w:t>Eliminates long-lived secrets/service principal keys (Zero-Trust).</w:t>
            </w:r>
          </w:p>
        </w:tc>
      </w:tr>
      <w:tr w:rsidR="00E82C7F" w14:paraId="26711B20" w14:textId="77777777" w:rsidTr="00E70FF3">
        <w:trPr>
          <w:trHeight w:val="728"/>
          <w:jc w:val="center"/>
        </w:trPr>
        <w:tc>
          <w:tcPr>
            <w:tcW w:w="3328" w:type="dxa"/>
          </w:tcPr>
          <w:p w14:paraId="1E3B19D8" w14:textId="77777777" w:rsidR="00E82C7F" w:rsidRDefault="009B29B5">
            <w:r>
              <w:rPr>
                <w:sz w:val="17"/>
              </w:rPr>
              <w:t>Application Layer</w:t>
            </w:r>
          </w:p>
        </w:tc>
        <w:tc>
          <w:tcPr>
            <w:tcW w:w="3328" w:type="dxa"/>
          </w:tcPr>
          <w:p w14:paraId="5C5B35DB" w14:textId="77777777" w:rsidR="00E82C7F" w:rsidRDefault="009B29B5">
            <w:r>
              <w:rPr>
                <w:sz w:val="17"/>
              </w:rPr>
              <w:t>Flask Web Portal on Azure Linux App Service</w:t>
            </w:r>
          </w:p>
        </w:tc>
        <w:tc>
          <w:tcPr>
            <w:tcW w:w="3328" w:type="dxa"/>
          </w:tcPr>
          <w:p w14:paraId="322DE9DA" w14:textId="77777777" w:rsidR="00E82C7F" w:rsidRDefault="009B29B5">
            <w:r>
              <w:rPr>
                <w:sz w:val="17"/>
              </w:rPr>
              <w:t>Enables authorized business users to ingest sales CSVs directly.</w:t>
            </w:r>
          </w:p>
        </w:tc>
      </w:tr>
      <w:tr w:rsidR="00E82C7F" w14:paraId="0139D49F" w14:textId="77777777" w:rsidTr="00E70FF3">
        <w:trPr>
          <w:trHeight w:val="728"/>
          <w:jc w:val="center"/>
        </w:trPr>
        <w:tc>
          <w:tcPr>
            <w:tcW w:w="3328" w:type="dxa"/>
          </w:tcPr>
          <w:p w14:paraId="5C2A66AD" w14:textId="77777777" w:rsidR="00E82C7F" w:rsidRDefault="009B29B5">
            <w:r>
              <w:rPr>
                <w:sz w:val="17"/>
              </w:rPr>
              <w:t>Data Lake / Staging</w:t>
            </w:r>
          </w:p>
        </w:tc>
        <w:tc>
          <w:tcPr>
            <w:tcW w:w="3328" w:type="dxa"/>
          </w:tcPr>
          <w:p w14:paraId="61B1E2B2" w14:textId="77777777" w:rsidR="00E82C7F" w:rsidRDefault="009B29B5">
            <w:r>
              <w:rPr>
                <w:sz w:val="17"/>
              </w:rPr>
              <w:t>Azure Blob Storage (Container: salesfiles)</w:t>
            </w:r>
          </w:p>
        </w:tc>
        <w:tc>
          <w:tcPr>
            <w:tcW w:w="3328" w:type="dxa"/>
          </w:tcPr>
          <w:p w14:paraId="0052BD6E" w14:textId="77777777" w:rsidR="00E82C7F" w:rsidRDefault="009B29B5">
            <w:r>
              <w:rPr>
                <w:sz w:val="17"/>
              </w:rPr>
              <w:t>Decouples operational file uploads from data warehouse compute.</w:t>
            </w:r>
          </w:p>
        </w:tc>
      </w:tr>
      <w:tr w:rsidR="00E82C7F" w14:paraId="7C736F9F" w14:textId="77777777" w:rsidTr="00E70FF3">
        <w:trPr>
          <w:trHeight w:val="743"/>
          <w:jc w:val="center"/>
        </w:trPr>
        <w:tc>
          <w:tcPr>
            <w:tcW w:w="3328" w:type="dxa"/>
          </w:tcPr>
          <w:p w14:paraId="229E78F5" w14:textId="77777777" w:rsidR="00E82C7F" w:rsidRDefault="009B29B5">
            <w:r>
              <w:rPr>
                <w:sz w:val="17"/>
              </w:rPr>
              <w:t>Raw Ingestion (Bronze)</w:t>
            </w:r>
          </w:p>
        </w:tc>
        <w:tc>
          <w:tcPr>
            <w:tcW w:w="3328" w:type="dxa"/>
          </w:tcPr>
          <w:p w14:paraId="349322C3" w14:textId="77777777" w:rsidR="00E82C7F" w:rsidRDefault="009B29B5">
            <w:r>
              <w:rPr>
                <w:sz w:val="17"/>
              </w:rPr>
              <w:t>Snowflake Snowpipe with Azure Storage Queue</w:t>
            </w:r>
          </w:p>
        </w:tc>
        <w:tc>
          <w:tcPr>
            <w:tcW w:w="3328" w:type="dxa"/>
          </w:tcPr>
          <w:p w14:paraId="0BA96424" w14:textId="77777777" w:rsidR="00E82C7F" w:rsidRDefault="009B29B5">
            <w:r>
              <w:rPr>
                <w:sz w:val="17"/>
              </w:rPr>
              <w:t>Automated, serverless ingestion upon file landing without manual copy.</w:t>
            </w:r>
          </w:p>
        </w:tc>
      </w:tr>
      <w:tr w:rsidR="00E82C7F" w14:paraId="5208D884" w14:textId="77777777" w:rsidTr="00E70FF3">
        <w:trPr>
          <w:trHeight w:val="728"/>
          <w:jc w:val="center"/>
        </w:trPr>
        <w:tc>
          <w:tcPr>
            <w:tcW w:w="3328" w:type="dxa"/>
          </w:tcPr>
          <w:p w14:paraId="738E2FF4" w14:textId="77777777" w:rsidR="00E82C7F" w:rsidRDefault="009B29B5">
            <w:r>
              <w:rPr>
                <w:sz w:val="17"/>
              </w:rPr>
              <w:t>Transformation (Silver)</w:t>
            </w:r>
          </w:p>
        </w:tc>
        <w:tc>
          <w:tcPr>
            <w:tcW w:w="3328" w:type="dxa"/>
          </w:tcPr>
          <w:p w14:paraId="30D293F6" w14:textId="77777777" w:rsidR="00E82C7F" w:rsidRDefault="009B29B5">
            <w:r>
              <w:rPr>
                <w:sz w:val="17"/>
              </w:rPr>
              <w:t>Snowflake Streams &amp; CDC Tasks with QUALIFY</w:t>
            </w:r>
          </w:p>
        </w:tc>
        <w:tc>
          <w:tcPr>
            <w:tcW w:w="3328" w:type="dxa"/>
          </w:tcPr>
          <w:p w14:paraId="198302A3" w14:textId="77777777" w:rsidR="00E82C7F" w:rsidRDefault="009B29B5">
            <w:r>
              <w:rPr>
                <w:sz w:val="17"/>
              </w:rPr>
              <w:t>Automated schema enforcement, data type casting, and deduplication.</w:t>
            </w:r>
          </w:p>
        </w:tc>
      </w:tr>
      <w:tr w:rsidR="00E82C7F" w14:paraId="2FF3AA81" w14:textId="77777777" w:rsidTr="00E70FF3">
        <w:trPr>
          <w:trHeight w:val="996"/>
          <w:jc w:val="center"/>
        </w:trPr>
        <w:tc>
          <w:tcPr>
            <w:tcW w:w="3328" w:type="dxa"/>
          </w:tcPr>
          <w:p w14:paraId="38672DB9" w14:textId="77777777" w:rsidR="00E82C7F" w:rsidRDefault="009B29B5">
            <w:r>
              <w:rPr>
                <w:sz w:val="17"/>
              </w:rPr>
              <w:t>Analytics Layer (Gold)</w:t>
            </w:r>
          </w:p>
        </w:tc>
        <w:tc>
          <w:tcPr>
            <w:tcW w:w="3328" w:type="dxa"/>
          </w:tcPr>
          <w:p w14:paraId="6951F004" w14:textId="77777777" w:rsidR="00E82C7F" w:rsidRDefault="009B29B5">
            <w:r>
              <w:rPr>
                <w:sz w:val="17"/>
              </w:rPr>
              <w:t>Scheduled Downstream DAG Merges</w:t>
            </w:r>
          </w:p>
        </w:tc>
        <w:tc>
          <w:tcPr>
            <w:tcW w:w="3328" w:type="dxa"/>
          </w:tcPr>
          <w:p w14:paraId="0771B32E" w14:textId="77777777" w:rsidR="00E82C7F" w:rsidRDefault="009B29B5">
            <w:r>
              <w:rPr>
                <w:sz w:val="17"/>
              </w:rPr>
              <w:t>Provides pre-computed business aggregates (Revenue, Volume, Avg Value).</w:t>
            </w:r>
          </w:p>
        </w:tc>
      </w:tr>
    </w:tbl>
    <w:p w14:paraId="31E0D295" w14:textId="77777777" w:rsidR="00E82C7F" w:rsidRDefault="009B29B5">
      <w:pPr>
        <w:pStyle w:val="Heading1"/>
        <w:spacing w:before="240" w:after="80"/>
      </w:pPr>
      <w:r>
        <w:rPr>
          <w:color w:val="1E3A8A"/>
          <w:sz w:val="32"/>
        </w:rPr>
        <w:t>2. System Architecture &amp; Data Flow</w:t>
      </w:r>
    </w:p>
    <w:p w14:paraId="4D59F1A7" w14:textId="3689E425" w:rsidR="001C4C4C" w:rsidRDefault="00E70FF3">
      <w:r>
        <w:rPr>
          <w:noProof/>
        </w:rPr>
        <w:drawing>
          <wp:anchor distT="0" distB="0" distL="114300" distR="114300" simplePos="0" relativeHeight="251658240" behindDoc="1" locked="0" layoutInCell="1" allowOverlap="1" wp14:anchorId="2FF8E4DE" wp14:editId="64F56E00">
            <wp:simplePos x="0" y="0"/>
            <wp:positionH relativeFrom="column">
              <wp:posOffset>-499533</wp:posOffset>
            </wp:positionH>
            <wp:positionV relativeFrom="paragraph">
              <wp:posOffset>427143</wp:posOffset>
            </wp:positionV>
            <wp:extent cx="6927196" cy="3437467"/>
            <wp:effectExtent l="0" t="0" r="7620" b="0"/>
            <wp:wrapTight wrapText="bothSides">
              <wp:wrapPolygon edited="0">
                <wp:start x="0" y="0"/>
                <wp:lineTo x="0" y="21428"/>
                <wp:lineTo x="21564" y="21428"/>
                <wp:lineTo x="21564" y="0"/>
                <wp:lineTo x="0" y="0"/>
              </wp:wrapPolygon>
            </wp:wrapTight>
            <wp:docPr id="29016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69106" name="Picture 290169106"/>
                    <pic:cNvPicPr/>
                  </pic:nvPicPr>
                  <pic:blipFill>
                    <a:blip r:embed="rId7"/>
                    <a:stretch>
                      <a:fillRect/>
                    </a:stretch>
                  </pic:blipFill>
                  <pic:spPr>
                    <a:xfrm>
                      <a:off x="0" y="0"/>
                      <a:ext cx="6927196" cy="3437467"/>
                    </a:xfrm>
                    <a:prstGeom prst="rect">
                      <a:avLst/>
                    </a:prstGeom>
                  </pic:spPr>
                </pic:pic>
              </a:graphicData>
            </a:graphic>
            <wp14:sizeRelH relativeFrom="margin">
              <wp14:pctWidth>0</wp14:pctWidth>
            </wp14:sizeRelH>
            <wp14:sizeRelV relativeFrom="margin">
              <wp14:pctHeight>0</wp14:pctHeight>
            </wp14:sizeRelV>
          </wp:anchor>
        </w:drawing>
      </w:r>
      <w:r w:rsidR="009B29B5">
        <w:t>The diagram below illustrates the end-to-end flow of data and CI/CD automation across GitHub, Microsoft Azure, and Snowflake.</w:t>
      </w:r>
    </w:p>
    <w:p w14:paraId="32249D9B" w14:textId="77777777" w:rsidR="00E82C7F" w:rsidRDefault="009B29B5">
      <w:pPr>
        <w:pStyle w:val="Heading1"/>
        <w:spacing w:before="240" w:after="80"/>
      </w:pPr>
      <w:r>
        <w:rPr>
          <w:color w:val="1E3A8A"/>
          <w:sz w:val="32"/>
        </w:rPr>
        <w:lastRenderedPageBreak/>
        <w:t>3. Implementation Evidence &amp; Screenshot Walkthrough</w:t>
      </w:r>
    </w:p>
    <w:p w14:paraId="41BF0B51" w14:textId="77777777" w:rsidR="00E82C7F" w:rsidRDefault="009B29B5">
      <w:pPr>
        <w:pStyle w:val="Heading2"/>
        <w:spacing w:before="240" w:after="80"/>
      </w:pPr>
      <w:r>
        <w:rPr>
          <w:color w:val="0284C7"/>
        </w:rPr>
        <w:t>3.1 Zero-Trust CI/CD Automation (GitHub Actions &amp; OIDC)</w:t>
      </w:r>
    </w:p>
    <w:p w14:paraId="5D1BAE6C" w14:textId="676D900D" w:rsidR="001C4C4C" w:rsidRPr="00E70FF3" w:rsidRDefault="009B29B5" w:rsidP="00E70FF3">
      <w:r>
        <w:t>Code is continuously tested and deployed to Azure App Service via GitHub Actions workflows. Rather than storing long-lived client secrets, Azure AD Federated Identity Credentials (OIDC) are used to issue short-lived OpenID tokens for zero-trust deployment.</w:t>
      </w:r>
    </w:p>
    <w:p w14:paraId="070447D9" w14:textId="6EC308ED" w:rsidR="00E82C7F" w:rsidRDefault="009B29B5">
      <w:pPr>
        <w:spacing w:before="160" w:after="80"/>
      </w:pPr>
      <w:r>
        <w:rPr>
          <w:b/>
          <w:color w:val="0F172A"/>
          <w:sz w:val="21"/>
        </w:rPr>
        <w:t>Figure 2: GitHub Actions CI/CD Pipeline Execution</w:t>
      </w:r>
      <w:r>
        <w:rPr>
          <w:b/>
          <w:color w:val="0F172A"/>
          <w:sz w:val="21"/>
        </w:rPr>
        <w:br/>
      </w:r>
      <w:r w:rsidR="00E70FF3">
        <w:rPr>
          <w:noProof/>
        </w:rPr>
        <w:drawing>
          <wp:inline distT="0" distB="0" distL="0" distR="0" wp14:anchorId="4B3A6076" wp14:editId="5CA957B0">
            <wp:extent cx="5943600" cy="3343275"/>
            <wp:effectExtent l="0" t="0" r="0" b="9525"/>
            <wp:docPr id="704102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2572" name="Picture 704102572"/>
                    <pic:cNvPicPr/>
                  </pic:nvPicPr>
                  <pic:blipFill>
                    <a:blip r:embed="rId8"/>
                    <a:stretch>
                      <a:fillRect/>
                    </a:stretch>
                  </pic:blipFill>
                  <pic:spPr>
                    <a:xfrm>
                      <a:off x="0" y="0"/>
                      <a:ext cx="5943600" cy="334327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82C7F" w14:paraId="536C0D14" w14:textId="77777777">
        <w:trPr>
          <w:jc w:val="center"/>
        </w:trPr>
        <w:tc>
          <w:tcPr>
            <w:tcW w:w="9360" w:type="dxa"/>
            <w:shd w:val="clear" w:color="auto" w:fill="F1F5F9"/>
          </w:tcPr>
          <w:p w14:paraId="4A44FB5D" w14:textId="1E0349E0" w:rsidR="00E82C7F" w:rsidRDefault="00E82C7F" w:rsidP="00E70FF3"/>
        </w:tc>
      </w:tr>
    </w:tbl>
    <w:p w14:paraId="733EA07D" w14:textId="77777777" w:rsidR="00E82C7F" w:rsidRPr="00E70FF3" w:rsidRDefault="009B29B5">
      <w:pPr>
        <w:spacing w:before="80" w:after="120"/>
        <w:rPr>
          <w:sz w:val="24"/>
          <w:szCs w:val="24"/>
        </w:rPr>
      </w:pPr>
      <w:r w:rsidRPr="00E70FF3">
        <w:rPr>
          <w:i/>
          <w:sz w:val="24"/>
          <w:szCs w:val="24"/>
        </w:rPr>
        <w:t>Description: Shows the green checkmark status on the master branch deployment workflow.</w:t>
      </w:r>
    </w:p>
    <w:p w14:paraId="449FCEA6" w14:textId="77777777" w:rsidR="00E82C7F" w:rsidRPr="00E70FF3" w:rsidRDefault="009B29B5">
      <w:pPr>
        <w:pStyle w:val="ListBullet"/>
        <w:spacing w:before="20" w:after="20"/>
        <w:rPr>
          <w:sz w:val="24"/>
          <w:szCs w:val="24"/>
        </w:rPr>
      </w:pPr>
      <w:r w:rsidRPr="00E70FF3">
        <w:rPr>
          <w:sz w:val="24"/>
          <w:szCs w:val="24"/>
        </w:rPr>
        <w:t>Verified passwordless OIDC login via azure/login@v2.</w:t>
      </w:r>
    </w:p>
    <w:p w14:paraId="41C79E3B" w14:textId="77777777" w:rsidR="00E82C7F" w:rsidRPr="00E70FF3" w:rsidRDefault="009B29B5">
      <w:pPr>
        <w:pStyle w:val="ListBullet"/>
        <w:spacing w:before="20" w:after="20"/>
        <w:rPr>
          <w:sz w:val="24"/>
          <w:szCs w:val="24"/>
        </w:rPr>
      </w:pPr>
      <w:r w:rsidRPr="00E70FF3">
        <w:rPr>
          <w:sz w:val="24"/>
          <w:szCs w:val="24"/>
        </w:rPr>
        <w:t xml:space="preserve">Automatic </w:t>
      </w:r>
      <w:proofErr w:type="gramStart"/>
      <w:r w:rsidRPr="00E70FF3">
        <w:rPr>
          <w:sz w:val="24"/>
          <w:szCs w:val="24"/>
        </w:rPr>
        <w:t>artifact</w:t>
      </w:r>
      <w:proofErr w:type="gramEnd"/>
      <w:r w:rsidRPr="00E70FF3">
        <w:rPr>
          <w:sz w:val="24"/>
          <w:szCs w:val="24"/>
        </w:rPr>
        <w:t xml:space="preserve"> build and deployment package transmission to Azure App Service.</w:t>
      </w:r>
    </w:p>
    <w:p w14:paraId="220E14CD" w14:textId="77777777" w:rsidR="00E82C7F" w:rsidRPr="00E70FF3" w:rsidRDefault="009B29B5">
      <w:pPr>
        <w:pStyle w:val="ListBullet"/>
        <w:spacing w:before="20" w:after="20"/>
        <w:rPr>
          <w:sz w:val="24"/>
          <w:szCs w:val="24"/>
        </w:rPr>
      </w:pPr>
      <w:r w:rsidRPr="00E70FF3">
        <w:rPr>
          <w:sz w:val="24"/>
          <w:szCs w:val="24"/>
        </w:rPr>
        <w:t xml:space="preserve">Zero failed runs after </w:t>
      </w:r>
      <w:proofErr w:type="gramStart"/>
      <w:r w:rsidRPr="00E70FF3">
        <w:rPr>
          <w:sz w:val="24"/>
          <w:szCs w:val="24"/>
        </w:rPr>
        <w:t>configuration of</w:t>
      </w:r>
      <w:proofErr w:type="gramEnd"/>
      <w:r w:rsidRPr="00E70FF3">
        <w:rPr>
          <w:sz w:val="24"/>
          <w:szCs w:val="24"/>
        </w:rPr>
        <w:t xml:space="preserve"> correct subscription/client parameters.</w:t>
      </w:r>
    </w:p>
    <w:p w14:paraId="2CD1AB2D" w14:textId="77777777" w:rsidR="00E70FF3" w:rsidRDefault="00E70FF3">
      <w:pPr>
        <w:pStyle w:val="Heading2"/>
        <w:spacing w:before="240" w:after="80"/>
        <w:rPr>
          <w:color w:val="0284C7"/>
        </w:rPr>
      </w:pPr>
    </w:p>
    <w:p w14:paraId="5A5F103B" w14:textId="77777777" w:rsidR="00E70FF3" w:rsidRDefault="00E70FF3">
      <w:pPr>
        <w:pStyle w:val="Heading2"/>
        <w:spacing w:before="240" w:after="80"/>
        <w:rPr>
          <w:color w:val="0284C7"/>
        </w:rPr>
      </w:pPr>
    </w:p>
    <w:p w14:paraId="40FC6636" w14:textId="77777777" w:rsidR="00E70FF3" w:rsidRDefault="00E70FF3" w:rsidP="00E70FF3"/>
    <w:p w14:paraId="022E3D62" w14:textId="77777777" w:rsidR="00E70FF3" w:rsidRDefault="00E70FF3" w:rsidP="00E70FF3"/>
    <w:p w14:paraId="5F879E66" w14:textId="77777777" w:rsidR="00E70FF3" w:rsidRPr="00E70FF3" w:rsidRDefault="00E70FF3" w:rsidP="00E70FF3"/>
    <w:p w14:paraId="1140CE5F" w14:textId="0462B8FA" w:rsidR="00E82C7F" w:rsidRDefault="009B29B5">
      <w:pPr>
        <w:pStyle w:val="Heading2"/>
        <w:spacing w:before="240" w:after="80"/>
      </w:pPr>
      <w:r>
        <w:rPr>
          <w:color w:val="0284C7"/>
        </w:rPr>
        <w:lastRenderedPageBreak/>
        <w:t>3.2 Cloud Infrastructure &amp; Web Application Hosting</w:t>
      </w:r>
    </w:p>
    <w:p w14:paraId="7E39DA70" w14:textId="77777777" w:rsidR="00E82C7F" w:rsidRDefault="009B29B5">
      <w:r>
        <w:t>The application is hosted on an Azure Linux App Service container running Python 3.11 with Gunicorn WSGI. Secrets such as connection strings and PostgreSQL database credentials are dynamically injected into the runtime container.</w:t>
      </w:r>
    </w:p>
    <w:p w14:paraId="0C7E0948" w14:textId="68D7681E" w:rsidR="00E82C7F" w:rsidRDefault="009B29B5">
      <w:pPr>
        <w:spacing w:before="160" w:after="80"/>
      </w:pPr>
      <w:r>
        <w:rPr>
          <w:b/>
          <w:color w:val="0F172A"/>
          <w:sz w:val="21"/>
        </w:rPr>
        <w:t>Figure 3: Azure App Service Running Status &amp; Environment Variables</w:t>
      </w:r>
      <w:r>
        <w:rPr>
          <w:b/>
          <w:color w:val="0F172A"/>
          <w:sz w:val="21"/>
        </w:rPr>
        <w:br/>
      </w:r>
      <w:r w:rsidR="00E70FF3">
        <w:rPr>
          <w:noProof/>
        </w:rPr>
        <w:drawing>
          <wp:inline distT="0" distB="0" distL="0" distR="0" wp14:anchorId="2AC224DC" wp14:editId="3EAB594B">
            <wp:extent cx="5943600" cy="3343275"/>
            <wp:effectExtent l="0" t="0" r="0" b="9525"/>
            <wp:docPr id="484811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1828" name="Picture 484811828"/>
                    <pic:cNvPicPr/>
                  </pic:nvPicPr>
                  <pic:blipFill>
                    <a:blip r:embed="rId9"/>
                    <a:stretch>
                      <a:fillRect/>
                    </a:stretch>
                  </pic:blipFill>
                  <pic:spPr>
                    <a:xfrm>
                      <a:off x="0" y="0"/>
                      <a:ext cx="5943600" cy="334327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82C7F" w14:paraId="7FE728C4" w14:textId="77777777">
        <w:trPr>
          <w:jc w:val="center"/>
        </w:trPr>
        <w:tc>
          <w:tcPr>
            <w:tcW w:w="9360" w:type="dxa"/>
            <w:shd w:val="clear" w:color="auto" w:fill="F1F5F9"/>
          </w:tcPr>
          <w:p w14:paraId="5A36B5BE" w14:textId="2D0F26AF" w:rsidR="00E82C7F" w:rsidRDefault="009B29B5" w:rsidP="00E70FF3">
            <w:r>
              <w:rPr>
                <w:i/>
                <w:color w:val="64748B"/>
                <w:sz w:val="19"/>
              </w:rPr>
              <w:br/>
            </w:r>
          </w:p>
        </w:tc>
      </w:tr>
    </w:tbl>
    <w:p w14:paraId="6213D2E0" w14:textId="77777777" w:rsidR="00E82C7F" w:rsidRPr="00E70FF3" w:rsidRDefault="009B29B5">
      <w:pPr>
        <w:spacing w:before="80" w:after="120"/>
        <w:rPr>
          <w:sz w:val="24"/>
          <w:szCs w:val="24"/>
        </w:rPr>
      </w:pPr>
      <w:r w:rsidRPr="00E70FF3">
        <w:rPr>
          <w:i/>
          <w:sz w:val="24"/>
          <w:szCs w:val="24"/>
        </w:rPr>
        <w:t>Description: Shows enterprise-sales-webapp-v2 in 'Running' state with application settings.</w:t>
      </w:r>
    </w:p>
    <w:p w14:paraId="2D8DB5F7" w14:textId="77777777" w:rsidR="00E82C7F" w:rsidRPr="00E70FF3" w:rsidRDefault="009B29B5">
      <w:pPr>
        <w:pStyle w:val="ListBullet"/>
        <w:spacing w:before="20" w:after="20"/>
        <w:rPr>
          <w:sz w:val="24"/>
          <w:szCs w:val="24"/>
        </w:rPr>
      </w:pPr>
      <w:r w:rsidRPr="00E70FF3">
        <w:rPr>
          <w:sz w:val="24"/>
          <w:szCs w:val="24"/>
        </w:rPr>
        <w:t>App Service Plan status verified with fresh daily CPU quota allocation.</w:t>
      </w:r>
    </w:p>
    <w:p w14:paraId="308A8F5C" w14:textId="77777777" w:rsidR="00E82C7F" w:rsidRPr="00E70FF3" w:rsidRDefault="009B29B5">
      <w:pPr>
        <w:pStyle w:val="ListBullet"/>
        <w:spacing w:before="20" w:after="20"/>
        <w:rPr>
          <w:sz w:val="24"/>
          <w:szCs w:val="24"/>
        </w:rPr>
      </w:pPr>
      <w:r w:rsidRPr="00E70FF3">
        <w:rPr>
          <w:sz w:val="24"/>
          <w:szCs w:val="24"/>
        </w:rPr>
        <w:t>Environment variables configured: AZURE_STORAGE_CONNECTION_STRING, POSTGRES_HOST, CONTAINER_NAME.</w:t>
      </w:r>
    </w:p>
    <w:p w14:paraId="4EAA92F7" w14:textId="77777777" w:rsidR="00E82C7F" w:rsidRPr="00E70FF3" w:rsidRDefault="009B29B5">
      <w:pPr>
        <w:pStyle w:val="ListBullet"/>
        <w:spacing w:before="20" w:after="20"/>
        <w:rPr>
          <w:sz w:val="24"/>
          <w:szCs w:val="24"/>
        </w:rPr>
      </w:pPr>
      <w:r w:rsidRPr="00E70FF3">
        <w:rPr>
          <w:sz w:val="24"/>
          <w:szCs w:val="24"/>
        </w:rPr>
        <w:t xml:space="preserve">Startup command mapped to: </w:t>
      </w:r>
      <w:proofErr w:type="gramStart"/>
      <w:r w:rsidRPr="00E70FF3">
        <w:rPr>
          <w:sz w:val="24"/>
          <w:szCs w:val="24"/>
        </w:rPr>
        <w:t>gunicorn --bind</w:t>
      </w:r>
      <w:proofErr w:type="gramEnd"/>
      <w:r w:rsidRPr="00E70FF3">
        <w:rPr>
          <w:sz w:val="24"/>
          <w:szCs w:val="24"/>
        </w:rPr>
        <w:t xml:space="preserve">=0.0.0.0:8000 </w:t>
      </w:r>
      <w:proofErr w:type="gramStart"/>
      <w:r w:rsidRPr="00E70FF3">
        <w:rPr>
          <w:sz w:val="24"/>
          <w:szCs w:val="24"/>
        </w:rPr>
        <w:t>app.main</w:t>
      </w:r>
      <w:proofErr w:type="gramEnd"/>
      <w:r w:rsidRPr="00E70FF3">
        <w:rPr>
          <w:sz w:val="24"/>
          <w:szCs w:val="24"/>
        </w:rPr>
        <w:t>:app.</w:t>
      </w:r>
    </w:p>
    <w:p w14:paraId="23081333" w14:textId="77777777" w:rsidR="00E70FF3" w:rsidRDefault="00E70FF3">
      <w:pPr>
        <w:pStyle w:val="Heading2"/>
        <w:spacing w:before="240" w:after="80"/>
        <w:rPr>
          <w:color w:val="0284C7"/>
        </w:rPr>
      </w:pPr>
    </w:p>
    <w:p w14:paraId="1E6B322C" w14:textId="77777777" w:rsidR="00E70FF3" w:rsidRDefault="00E70FF3">
      <w:pPr>
        <w:pStyle w:val="Heading2"/>
        <w:spacing w:before="240" w:after="80"/>
        <w:rPr>
          <w:color w:val="0284C7"/>
        </w:rPr>
      </w:pPr>
    </w:p>
    <w:p w14:paraId="22963EB2" w14:textId="77777777" w:rsidR="00E70FF3" w:rsidRDefault="00E70FF3">
      <w:pPr>
        <w:pStyle w:val="Heading2"/>
        <w:spacing w:before="240" w:after="80"/>
        <w:rPr>
          <w:color w:val="0284C7"/>
        </w:rPr>
      </w:pPr>
    </w:p>
    <w:p w14:paraId="175AB6CD" w14:textId="77777777" w:rsidR="00E70FF3" w:rsidRDefault="00E70FF3">
      <w:pPr>
        <w:pStyle w:val="Heading2"/>
        <w:spacing w:before="240" w:after="80"/>
        <w:rPr>
          <w:color w:val="0284C7"/>
        </w:rPr>
      </w:pPr>
    </w:p>
    <w:p w14:paraId="0807D792" w14:textId="77777777" w:rsidR="00E70FF3" w:rsidRPr="00E70FF3" w:rsidRDefault="00E70FF3" w:rsidP="00E70FF3"/>
    <w:p w14:paraId="00D4DFB5" w14:textId="3DE1B7F3" w:rsidR="00E82C7F" w:rsidRDefault="009B29B5">
      <w:pPr>
        <w:pStyle w:val="Heading2"/>
        <w:spacing w:before="240" w:after="80"/>
      </w:pPr>
      <w:r>
        <w:rPr>
          <w:color w:val="0284C7"/>
        </w:rPr>
        <w:lastRenderedPageBreak/>
        <w:t>3.3 Operational CSV Ingestion Portal</w:t>
      </w:r>
    </w:p>
    <w:p w14:paraId="0196CB4B" w14:textId="77777777" w:rsidR="00E82C7F" w:rsidRDefault="009B29B5">
      <w:r>
        <w:t>A responsive web interface allows business users to upload batch sales transactions. The backend streams the received payload directly into Azure Blob Storage.</w:t>
      </w:r>
    </w:p>
    <w:p w14:paraId="1101B9FE" w14:textId="235CA0F4" w:rsidR="00E82C7F" w:rsidRDefault="009B29B5">
      <w:pPr>
        <w:spacing w:before="160" w:after="80"/>
      </w:pPr>
      <w:r>
        <w:rPr>
          <w:b/>
          <w:color w:val="0F172A"/>
          <w:sz w:val="21"/>
        </w:rPr>
        <w:t>Figure 4: Flask Web Application File Upload Interface</w:t>
      </w:r>
      <w:r>
        <w:rPr>
          <w:b/>
          <w:color w:val="0F172A"/>
          <w:sz w:val="21"/>
        </w:rPr>
        <w:br/>
      </w:r>
      <w:r w:rsidR="00E70FF3">
        <w:rPr>
          <w:noProof/>
        </w:rPr>
        <w:drawing>
          <wp:inline distT="0" distB="0" distL="0" distR="0" wp14:anchorId="339783BD" wp14:editId="781822E7">
            <wp:extent cx="5943600" cy="3343275"/>
            <wp:effectExtent l="0" t="0" r="0" b="9525"/>
            <wp:docPr id="1401505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5699" name="Picture 1401505699"/>
                    <pic:cNvPicPr/>
                  </pic:nvPicPr>
                  <pic:blipFill>
                    <a:blip r:embed="rId10"/>
                    <a:stretch>
                      <a:fillRect/>
                    </a:stretch>
                  </pic:blipFill>
                  <pic:spPr>
                    <a:xfrm>
                      <a:off x="0" y="0"/>
                      <a:ext cx="5943600" cy="334327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82C7F" w14:paraId="2C51EA4C" w14:textId="77777777">
        <w:trPr>
          <w:jc w:val="center"/>
        </w:trPr>
        <w:tc>
          <w:tcPr>
            <w:tcW w:w="9360" w:type="dxa"/>
            <w:shd w:val="clear" w:color="auto" w:fill="F1F5F9"/>
          </w:tcPr>
          <w:p w14:paraId="0A48F7AA" w14:textId="14020EAA" w:rsidR="00E82C7F" w:rsidRDefault="00E82C7F">
            <w:pPr>
              <w:jc w:val="center"/>
            </w:pPr>
          </w:p>
        </w:tc>
      </w:tr>
    </w:tbl>
    <w:p w14:paraId="5D9623E9" w14:textId="77777777" w:rsidR="00E82C7F" w:rsidRPr="00E70FF3" w:rsidRDefault="009B29B5">
      <w:pPr>
        <w:spacing w:before="80" w:after="120"/>
        <w:rPr>
          <w:sz w:val="24"/>
          <w:szCs w:val="24"/>
        </w:rPr>
      </w:pPr>
      <w:r w:rsidRPr="00E70FF3">
        <w:rPr>
          <w:i/>
          <w:sz w:val="24"/>
          <w:szCs w:val="24"/>
        </w:rPr>
        <w:t>Description: Shows the live web portal at enterprise-sales-we</w:t>
      </w:r>
      <w:r w:rsidRPr="00E70FF3">
        <w:rPr>
          <w:i/>
          <w:sz w:val="24"/>
          <w:szCs w:val="24"/>
        </w:rPr>
        <w:t>b</w:t>
      </w:r>
      <w:r w:rsidRPr="00E70FF3">
        <w:rPr>
          <w:i/>
          <w:sz w:val="24"/>
          <w:szCs w:val="24"/>
        </w:rPr>
        <w:t>app-v2.azurewebsites.net after a successful upload.</w:t>
      </w:r>
    </w:p>
    <w:p w14:paraId="63EC8FF9" w14:textId="77777777" w:rsidR="00E82C7F" w:rsidRPr="00E70FF3" w:rsidRDefault="009B29B5">
      <w:pPr>
        <w:pStyle w:val="ListBullet"/>
        <w:spacing w:before="20" w:after="20"/>
        <w:rPr>
          <w:sz w:val="24"/>
          <w:szCs w:val="24"/>
        </w:rPr>
      </w:pPr>
      <w:r w:rsidRPr="00E70FF3">
        <w:rPr>
          <w:sz w:val="24"/>
          <w:szCs w:val="24"/>
        </w:rPr>
        <w:t>Publicly accessible HTTPS endpoint secured with Azure SSL.</w:t>
      </w:r>
    </w:p>
    <w:p w14:paraId="055C4264" w14:textId="77777777" w:rsidR="00E82C7F" w:rsidRPr="00E70FF3" w:rsidRDefault="009B29B5">
      <w:pPr>
        <w:pStyle w:val="ListBullet"/>
        <w:spacing w:before="20" w:after="20"/>
        <w:rPr>
          <w:sz w:val="24"/>
          <w:szCs w:val="24"/>
        </w:rPr>
      </w:pPr>
      <w:r w:rsidRPr="00E70FF3">
        <w:rPr>
          <w:sz w:val="24"/>
          <w:szCs w:val="24"/>
        </w:rPr>
        <w:t>User file selection with client/server validation.</w:t>
      </w:r>
    </w:p>
    <w:p w14:paraId="3F6B9E44" w14:textId="77777777" w:rsidR="00E82C7F" w:rsidRPr="00E70FF3" w:rsidRDefault="009B29B5">
      <w:pPr>
        <w:pStyle w:val="ListBullet"/>
        <w:spacing w:before="20" w:after="20"/>
        <w:rPr>
          <w:sz w:val="24"/>
          <w:szCs w:val="24"/>
        </w:rPr>
      </w:pPr>
      <w:r w:rsidRPr="00E70FF3">
        <w:rPr>
          <w:sz w:val="24"/>
          <w:szCs w:val="24"/>
        </w:rPr>
        <w:t>Immediate flash feedback confirming successful upload to Azure Blob Storage.</w:t>
      </w:r>
    </w:p>
    <w:p w14:paraId="1EA3696D" w14:textId="2816C57D" w:rsidR="00E82C7F" w:rsidRDefault="009B29B5">
      <w:pPr>
        <w:spacing w:before="160" w:after="80"/>
      </w:pPr>
      <w:r>
        <w:rPr>
          <w:b/>
          <w:color w:val="0F172A"/>
          <w:sz w:val="21"/>
        </w:rPr>
        <w:lastRenderedPageBreak/>
        <w:t>Figure 5: Azure Blob Storage Container (</w:t>
      </w:r>
      <w:proofErr w:type="spellStart"/>
      <w:r>
        <w:rPr>
          <w:b/>
          <w:color w:val="0F172A"/>
          <w:sz w:val="21"/>
        </w:rPr>
        <w:t>salesfiles</w:t>
      </w:r>
      <w:proofErr w:type="spellEnd"/>
      <w:r>
        <w:rPr>
          <w:b/>
          <w:color w:val="0F172A"/>
          <w:sz w:val="21"/>
        </w:rPr>
        <w:t>)</w:t>
      </w:r>
      <w:r>
        <w:rPr>
          <w:b/>
          <w:color w:val="0F172A"/>
          <w:sz w:val="21"/>
        </w:rPr>
        <w:br/>
      </w:r>
      <w:r w:rsidR="00E70FF3">
        <w:rPr>
          <w:noProof/>
        </w:rPr>
        <w:drawing>
          <wp:inline distT="0" distB="0" distL="0" distR="0" wp14:anchorId="0CA3043C" wp14:editId="3CAC5793">
            <wp:extent cx="5943600" cy="3343275"/>
            <wp:effectExtent l="0" t="0" r="0" b="9525"/>
            <wp:docPr id="1600692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92072" name="Picture 1600692072"/>
                    <pic:cNvPicPr/>
                  </pic:nvPicPr>
                  <pic:blipFill>
                    <a:blip r:embed="rId11"/>
                    <a:stretch>
                      <a:fillRect/>
                    </a:stretch>
                  </pic:blipFill>
                  <pic:spPr>
                    <a:xfrm>
                      <a:off x="0" y="0"/>
                      <a:ext cx="5943600" cy="334327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82C7F" w14:paraId="50D23D66" w14:textId="77777777">
        <w:trPr>
          <w:jc w:val="center"/>
        </w:trPr>
        <w:tc>
          <w:tcPr>
            <w:tcW w:w="9360" w:type="dxa"/>
            <w:shd w:val="clear" w:color="auto" w:fill="F1F5F9"/>
          </w:tcPr>
          <w:p w14:paraId="7E104273" w14:textId="3C29451C" w:rsidR="00E82C7F" w:rsidRDefault="00E82C7F" w:rsidP="00E70FF3"/>
        </w:tc>
      </w:tr>
    </w:tbl>
    <w:p w14:paraId="2C8A4334" w14:textId="77777777" w:rsidR="00E82C7F" w:rsidRPr="00E70FF3" w:rsidRDefault="009B29B5">
      <w:pPr>
        <w:spacing w:before="80" w:after="120"/>
        <w:rPr>
          <w:sz w:val="24"/>
          <w:szCs w:val="24"/>
        </w:rPr>
      </w:pPr>
      <w:r w:rsidRPr="00E70FF3">
        <w:rPr>
          <w:i/>
          <w:sz w:val="24"/>
          <w:szCs w:val="24"/>
        </w:rPr>
        <w:t>Description: Shows uploaded CSV batches (sales_data_batch1.csv, sales_data_test_messy.csv) in the storage account.</w:t>
      </w:r>
    </w:p>
    <w:p w14:paraId="4F40F0DD" w14:textId="77777777" w:rsidR="00E82C7F" w:rsidRPr="00E70FF3" w:rsidRDefault="009B29B5">
      <w:pPr>
        <w:pStyle w:val="ListBullet"/>
        <w:spacing w:before="20" w:after="20"/>
        <w:rPr>
          <w:sz w:val="24"/>
          <w:szCs w:val="24"/>
        </w:rPr>
      </w:pPr>
      <w:r w:rsidRPr="00E70FF3">
        <w:rPr>
          <w:sz w:val="24"/>
          <w:szCs w:val="24"/>
        </w:rPr>
        <w:t>Storage Account: demoaccountforsnowflake.</w:t>
      </w:r>
    </w:p>
    <w:p w14:paraId="0965395D" w14:textId="77777777" w:rsidR="00E82C7F" w:rsidRPr="00E70FF3" w:rsidRDefault="009B29B5">
      <w:pPr>
        <w:pStyle w:val="ListBullet"/>
        <w:spacing w:before="20" w:after="20"/>
        <w:rPr>
          <w:sz w:val="24"/>
          <w:szCs w:val="24"/>
        </w:rPr>
      </w:pPr>
      <w:r w:rsidRPr="00E70FF3">
        <w:rPr>
          <w:sz w:val="24"/>
          <w:szCs w:val="24"/>
        </w:rPr>
        <w:t>Container: salesfiles (configured with Event Grid notifications).</w:t>
      </w:r>
    </w:p>
    <w:p w14:paraId="0B56478E" w14:textId="77777777" w:rsidR="00E82C7F" w:rsidRPr="00E70FF3" w:rsidRDefault="009B29B5">
      <w:pPr>
        <w:pStyle w:val="ListBullet"/>
        <w:spacing w:before="20" w:after="20"/>
        <w:rPr>
          <w:sz w:val="24"/>
          <w:szCs w:val="24"/>
        </w:rPr>
      </w:pPr>
      <w:r w:rsidRPr="00E70FF3">
        <w:rPr>
          <w:sz w:val="24"/>
          <w:szCs w:val="24"/>
        </w:rPr>
        <w:t>Blob timestamps matching real-time upload actions from the web portal.</w:t>
      </w:r>
    </w:p>
    <w:p w14:paraId="2638D0C9" w14:textId="77777777" w:rsidR="00E70FF3" w:rsidRDefault="00E70FF3">
      <w:pPr>
        <w:pStyle w:val="Heading2"/>
        <w:spacing w:before="240" w:after="80"/>
        <w:rPr>
          <w:color w:val="0284C7"/>
        </w:rPr>
      </w:pPr>
    </w:p>
    <w:p w14:paraId="7D9FFEC8" w14:textId="77777777" w:rsidR="00E70FF3" w:rsidRDefault="00E70FF3" w:rsidP="00E70FF3"/>
    <w:p w14:paraId="1D6DD34B" w14:textId="77777777" w:rsidR="00E70FF3" w:rsidRDefault="00E70FF3" w:rsidP="00E70FF3"/>
    <w:p w14:paraId="1E84D9FC" w14:textId="77777777" w:rsidR="00E70FF3" w:rsidRDefault="00E70FF3" w:rsidP="00E70FF3"/>
    <w:p w14:paraId="6C2B8CDE" w14:textId="77777777" w:rsidR="00E70FF3" w:rsidRDefault="00E70FF3" w:rsidP="00E70FF3"/>
    <w:p w14:paraId="5CF552BD" w14:textId="77777777" w:rsidR="00E70FF3" w:rsidRDefault="00E70FF3" w:rsidP="00E70FF3"/>
    <w:p w14:paraId="62B24565" w14:textId="77777777" w:rsidR="00E70FF3" w:rsidRDefault="00E70FF3" w:rsidP="00E70FF3"/>
    <w:p w14:paraId="3662951E" w14:textId="77777777" w:rsidR="00E70FF3" w:rsidRDefault="00E70FF3" w:rsidP="00E70FF3"/>
    <w:p w14:paraId="261CC54E" w14:textId="77777777" w:rsidR="00E70FF3" w:rsidRPr="00E70FF3" w:rsidRDefault="00E70FF3" w:rsidP="00E70FF3"/>
    <w:p w14:paraId="0803D0DB" w14:textId="78EFE533" w:rsidR="00E82C7F" w:rsidRDefault="009B29B5">
      <w:pPr>
        <w:pStyle w:val="Heading2"/>
        <w:spacing w:before="240" w:after="80"/>
      </w:pPr>
      <w:r>
        <w:rPr>
          <w:color w:val="0284C7"/>
        </w:rPr>
        <w:lastRenderedPageBreak/>
        <w:t>3.4 Snowflake Medallion Data Warehouse Verification</w:t>
      </w:r>
    </w:p>
    <w:p w14:paraId="157012DD" w14:textId="77777777" w:rsidR="00E82C7F" w:rsidRDefault="009B29B5">
      <w:r>
        <w:t>The Snowflake data warehouse executes automated multi-tier transformations across Bronze, Silver, and Gold schemas.</w:t>
      </w:r>
    </w:p>
    <w:p w14:paraId="07906FB2" w14:textId="6D80C3EB" w:rsidR="00E82C7F" w:rsidRDefault="009B29B5">
      <w:pPr>
        <w:spacing w:before="160" w:after="80"/>
      </w:pPr>
      <w:r>
        <w:rPr>
          <w:b/>
          <w:color w:val="0F172A"/>
          <w:sz w:val="21"/>
        </w:rPr>
        <w:t>Figure 6: Bronze Layer Ingestion (ENTERPRISE_SALES_DB.BRONZE.RAW_SALES)</w:t>
      </w:r>
      <w:r>
        <w:rPr>
          <w:b/>
          <w:color w:val="0F172A"/>
          <w:sz w:val="21"/>
        </w:rPr>
        <w:br/>
      </w:r>
      <w:r w:rsidR="00E70FF3">
        <w:rPr>
          <w:noProof/>
        </w:rPr>
        <w:drawing>
          <wp:inline distT="0" distB="0" distL="0" distR="0" wp14:anchorId="7FE8EE6D" wp14:editId="0FAC7AB6">
            <wp:extent cx="5943600" cy="3343275"/>
            <wp:effectExtent l="0" t="0" r="0" b="9525"/>
            <wp:docPr id="1344347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47770" name="Picture 1344347770"/>
                    <pic:cNvPicPr/>
                  </pic:nvPicPr>
                  <pic:blipFill>
                    <a:blip r:embed="rId12"/>
                    <a:stretch>
                      <a:fillRect/>
                    </a:stretch>
                  </pic:blipFill>
                  <pic:spPr>
                    <a:xfrm>
                      <a:off x="0" y="0"/>
                      <a:ext cx="5943600" cy="334327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82C7F" w14:paraId="349296E6" w14:textId="77777777">
        <w:trPr>
          <w:jc w:val="center"/>
        </w:trPr>
        <w:tc>
          <w:tcPr>
            <w:tcW w:w="9360" w:type="dxa"/>
            <w:shd w:val="clear" w:color="auto" w:fill="F1F5F9"/>
          </w:tcPr>
          <w:p w14:paraId="4B19B71C" w14:textId="43CFAC1F" w:rsidR="00E82C7F" w:rsidRDefault="00E82C7F" w:rsidP="00E70FF3"/>
        </w:tc>
      </w:tr>
    </w:tbl>
    <w:p w14:paraId="76B3B457" w14:textId="77777777" w:rsidR="00E82C7F" w:rsidRPr="00E70FF3" w:rsidRDefault="009B29B5">
      <w:pPr>
        <w:spacing w:before="80" w:after="120"/>
        <w:rPr>
          <w:sz w:val="24"/>
          <w:szCs w:val="24"/>
        </w:rPr>
      </w:pPr>
      <w:r w:rsidRPr="00E70FF3">
        <w:rPr>
          <w:i/>
          <w:sz w:val="24"/>
          <w:szCs w:val="24"/>
        </w:rPr>
        <w:t>Description: Snowflake worksheet output showing raw string records loaded via Snowpipe.</w:t>
      </w:r>
    </w:p>
    <w:p w14:paraId="671A760C" w14:textId="77777777" w:rsidR="00E82C7F" w:rsidRPr="00E70FF3" w:rsidRDefault="009B29B5">
      <w:pPr>
        <w:pStyle w:val="ListBullet"/>
        <w:spacing w:before="20" w:after="20"/>
        <w:rPr>
          <w:sz w:val="24"/>
          <w:szCs w:val="24"/>
        </w:rPr>
      </w:pPr>
      <w:r w:rsidRPr="00E70FF3">
        <w:rPr>
          <w:sz w:val="24"/>
          <w:szCs w:val="24"/>
        </w:rPr>
        <w:t>Shows raw payload including metadata columns (_FILE_NAME and _LOADED_AT).</w:t>
      </w:r>
    </w:p>
    <w:p w14:paraId="7D2FA1B7" w14:textId="77777777" w:rsidR="00E82C7F" w:rsidRPr="00E70FF3" w:rsidRDefault="009B29B5">
      <w:pPr>
        <w:pStyle w:val="ListBullet"/>
        <w:spacing w:before="20" w:after="20"/>
        <w:rPr>
          <w:sz w:val="24"/>
          <w:szCs w:val="24"/>
        </w:rPr>
      </w:pPr>
      <w:r w:rsidRPr="00E70FF3">
        <w:rPr>
          <w:sz w:val="24"/>
          <w:szCs w:val="24"/>
        </w:rPr>
        <w:t>Preserves unparsed string data to prevent ingestion bottlenecks on malformed records.</w:t>
      </w:r>
    </w:p>
    <w:p w14:paraId="275BF73F" w14:textId="77777777" w:rsidR="00E82C7F" w:rsidRPr="00E70FF3" w:rsidRDefault="009B29B5">
      <w:pPr>
        <w:pStyle w:val="ListBullet"/>
        <w:spacing w:before="20" w:after="20"/>
        <w:rPr>
          <w:sz w:val="24"/>
          <w:szCs w:val="24"/>
        </w:rPr>
      </w:pPr>
      <w:r w:rsidRPr="00E70FF3">
        <w:rPr>
          <w:sz w:val="24"/>
          <w:szCs w:val="24"/>
        </w:rPr>
        <w:t>Continuous Snowpipe status confirmed via SYSTEM$PIPE_STATUS.</w:t>
      </w:r>
    </w:p>
    <w:p w14:paraId="0E28F8D7" w14:textId="4DE37B3A" w:rsidR="00E82C7F" w:rsidRDefault="009B29B5">
      <w:pPr>
        <w:spacing w:before="160" w:after="80"/>
      </w:pPr>
      <w:r>
        <w:rPr>
          <w:b/>
          <w:color w:val="0F172A"/>
          <w:sz w:val="21"/>
        </w:rPr>
        <w:lastRenderedPageBreak/>
        <w:t>Figure 7: Silver Layer Cleaned &amp; Deduplicated (ENTERPRISE_SALES_</w:t>
      </w:r>
      <w:proofErr w:type="gramStart"/>
      <w:r>
        <w:rPr>
          <w:b/>
          <w:color w:val="0F172A"/>
          <w:sz w:val="21"/>
        </w:rPr>
        <w:t>DB.SILVER.CLEAN</w:t>
      </w:r>
      <w:proofErr w:type="gramEnd"/>
      <w:r>
        <w:rPr>
          <w:b/>
          <w:color w:val="0F172A"/>
          <w:sz w:val="21"/>
        </w:rPr>
        <w:t>_SALES)</w:t>
      </w:r>
      <w:r>
        <w:rPr>
          <w:b/>
          <w:color w:val="0F172A"/>
          <w:sz w:val="21"/>
        </w:rPr>
        <w:br/>
      </w:r>
      <w:r w:rsidR="00E70FF3">
        <w:rPr>
          <w:noProof/>
        </w:rPr>
        <w:drawing>
          <wp:inline distT="0" distB="0" distL="0" distR="0" wp14:anchorId="2AFB2DD9" wp14:editId="2A33EE21">
            <wp:extent cx="5943600" cy="3343275"/>
            <wp:effectExtent l="0" t="0" r="0" b="9525"/>
            <wp:docPr id="1958780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80512" name="Picture 1958780512"/>
                    <pic:cNvPicPr/>
                  </pic:nvPicPr>
                  <pic:blipFill>
                    <a:blip r:embed="rId13"/>
                    <a:stretch>
                      <a:fillRect/>
                    </a:stretch>
                  </pic:blipFill>
                  <pic:spPr>
                    <a:xfrm>
                      <a:off x="0" y="0"/>
                      <a:ext cx="5943600" cy="334327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82C7F" w14:paraId="0DBB38B9" w14:textId="77777777">
        <w:trPr>
          <w:jc w:val="center"/>
        </w:trPr>
        <w:tc>
          <w:tcPr>
            <w:tcW w:w="9360" w:type="dxa"/>
            <w:shd w:val="clear" w:color="auto" w:fill="F1F5F9"/>
          </w:tcPr>
          <w:p w14:paraId="54DF187C" w14:textId="786E5ED5" w:rsidR="00E82C7F" w:rsidRDefault="00E82C7F" w:rsidP="00E70FF3"/>
        </w:tc>
      </w:tr>
    </w:tbl>
    <w:p w14:paraId="627BC55B" w14:textId="77777777" w:rsidR="00E82C7F" w:rsidRPr="00E70FF3" w:rsidRDefault="009B29B5">
      <w:pPr>
        <w:spacing w:before="80" w:after="120"/>
        <w:rPr>
          <w:sz w:val="24"/>
          <w:szCs w:val="24"/>
        </w:rPr>
      </w:pPr>
      <w:r w:rsidRPr="00E70FF3">
        <w:rPr>
          <w:i/>
          <w:sz w:val="24"/>
          <w:szCs w:val="24"/>
        </w:rPr>
        <w:t>Description: Snowflake worksheet output displaying cleaned, typed, and deduplicated records.</w:t>
      </w:r>
    </w:p>
    <w:p w14:paraId="414F1E15" w14:textId="77777777" w:rsidR="00E82C7F" w:rsidRPr="00E70FF3" w:rsidRDefault="009B29B5">
      <w:pPr>
        <w:pStyle w:val="ListBullet"/>
        <w:spacing w:before="20" w:after="20"/>
        <w:rPr>
          <w:sz w:val="24"/>
          <w:szCs w:val="24"/>
        </w:rPr>
      </w:pPr>
      <w:r w:rsidRPr="00E70FF3">
        <w:rPr>
          <w:sz w:val="24"/>
          <w:szCs w:val="24"/>
        </w:rPr>
        <w:t>Type casting applied: CUSTOMER_ID (INT), AMOUNT (</w:t>
      </w:r>
      <w:proofErr w:type="gramStart"/>
      <w:r w:rsidRPr="00E70FF3">
        <w:rPr>
          <w:sz w:val="24"/>
          <w:szCs w:val="24"/>
        </w:rPr>
        <w:t>NUMBER(</w:t>
      </w:r>
      <w:proofErr w:type="gramEnd"/>
      <w:r w:rsidRPr="00E70FF3">
        <w:rPr>
          <w:sz w:val="24"/>
          <w:szCs w:val="24"/>
        </w:rPr>
        <w:t>12,2)), TRANSACTION_DATE (DATE).</w:t>
      </w:r>
    </w:p>
    <w:p w14:paraId="1341E64C" w14:textId="77777777" w:rsidR="00E82C7F" w:rsidRPr="00E70FF3" w:rsidRDefault="009B29B5">
      <w:pPr>
        <w:pStyle w:val="ListBullet"/>
        <w:spacing w:before="20" w:after="20"/>
        <w:rPr>
          <w:sz w:val="24"/>
          <w:szCs w:val="24"/>
        </w:rPr>
      </w:pPr>
      <w:r w:rsidRPr="00E70FF3">
        <w:rPr>
          <w:sz w:val="24"/>
          <w:szCs w:val="24"/>
        </w:rPr>
        <w:t>Text normalization: INITCAP(TRIM(PRODUCT_CATEGORY)).</w:t>
      </w:r>
    </w:p>
    <w:p w14:paraId="622C9CD7" w14:textId="77777777" w:rsidR="00E82C7F" w:rsidRPr="00E70FF3" w:rsidRDefault="009B29B5">
      <w:pPr>
        <w:pStyle w:val="ListBullet"/>
        <w:spacing w:before="20" w:after="20"/>
        <w:rPr>
          <w:sz w:val="24"/>
          <w:szCs w:val="24"/>
        </w:rPr>
      </w:pPr>
      <w:r w:rsidRPr="00E70FF3">
        <w:rPr>
          <w:sz w:val="24"/>
          <w:szCs w:val="24"/>
        </w:rPr>
        <w:t>Deduplication enforcement via QUALIFY ROW_</w:t>
      </w:r>
      <w:proofErr w:type="gramStart"/>
      <w:r w:rsidRPr="00E70FF3">
        <w:rPr>
          <w:sz w:val="24"/>
          <w:szCs w:val="24"/>
        </w:rPr>
        <w:t>NUMBER(</w:t>
      </w:r>
      <w:proofErr w:type="gramEnd"/>
      <w:r w:rsidRPr="00E70FF3">
        <w:rPr>
          <w:sz w:val="24"/>
          <w:szCs w:val="24"/>
        </w:rPr>
        <w:t>) OVER (PARTITION BY TRANSACTION_ID ORDER BY _LOADED_AT DESC).</w:t>
      </w:r>
    </w:p>
    <w:p w14:paraId="551CBE44" w14:textId="77777777" w:rsidR="00E70FF3" w:rsidRDefault="00E70FF3">
      <w:pPr>
        <w:spacing w:before="160" w:after="80"/>
        <w:rPr>
          <w:b/>
          <w:color w:val="0F172A"/>
          <w:sz w:val="21"/>
        </w:rPr>
      </w:pPr>
    </w:p>
    <w:p w14:paraId="2B047F7B" w14:textId="77777777" w:rsidR="00E70FF3" w:rsidRDefault="00E70FF3">
      <w:pPr>
        <w:spacing w:before="160" w:after="80"/>
        <w:rPr>
          <w:b/>
          <w:color w:val="0F172A"/>
          <w:sz w:val="21"/>
        </w:rPr>
      </w:pPr>
    </w:p>
    <w:p w14:paraId="71E097B7" w14:textId="77777777" w:rsidR="00E70FF3" w:rsidRDefault="00E70FF3">
      <w:pPr>
        <w:spacing w:before="160" w:after="80"/>
        <w:rPr>
          <w:b/>
          <w:color w:val="0F172A"/>
          <w:sz w:val="21"/>
        </w:rPr>
      </w:pPr>
    </w:p>
    <w:p w14:paraId="56548880" w14:textId="77777777" w:rsidR="00E70FF3" w:rsidRDefault="00E70FF3">
      <w:pPr>
        <w:spacing w:before="160" w:after="80"/>
        <w:rPr>
          <w:b/>
          <w:color w:val="0F172A"/>
          <w:sz w:val="21"/>
        </w:rPr>
      </w:pPr>
    </w:p>
    <w:p w14:paraId="5ED6353C" w14:textId="77777777" w:rsidR="00E70FF3" w:rsidRDefault="00E70FF3">
      <w:pPr>
        <w:spacing w:before="160" w:after="80"/>
        <w:rPr>
          <w:b/>
          <w:color w:val="0F172A"/>
          <w:sz w:val="21"/>
        </w:rPr>
      </w:pPr>
    </w:p>
    <w:p w14:paraId="57CD45AF" w14:textId="77777777" w:rsidR="00E70FF3" w:rsidRDefault="00E70FF3">
      <w:pPr>
        <w:spacing w:before="160" w:after="80"/>
        <w:rPr>
          <w:b/>
          <w:color w:val="0F172A"/>
          <w:sz w:val="21"/>
        </w:rPr>
      </w:pPr>
    </w:p>
    <w:p w14:paraId="4044B9C1" w14:textId="77777777" w:rsidR="00E70FF3" w:rsidRDefault="00E70FF3">
      <w:pPr>
        <w:spacing w:before="160" w:after="80"/>
        <w:rPr>
          <w:b/>
          <w:color w:val="0F172A"/>
          <w:sz w:val="21"/>
        </w:rPr>
      </w:pPr>
    </w:p>
    <w:p w14:paraId="62D91A55" w14:textId="77777777" w:rsidR="00E70FF3" w:rsidRDefault="00E70FF3">
      <w:pPr>
        <w:spacing w:before="160" w:after="80"/>
        <w:rPr>
          <w:b/>
          <w:color w:val="0F172A"/>
          <w:sz w:val="21"/>
        </w:rPr>
      </w:pPr>
    </w:p>
    <w:p w14:paraId="0DA6A6C1" w14:textId="77777777" w:rsidR="00E70FF3" w:rsidRDefault="00E70FF3">
      <w:pPr>
        <w:spacing w:before="160" w:after="80"/>
        <w:rPr>
          <w:b/>
          <w:color w:val="0F172A"/>
          <w:sz w:val="21"/>
        </w:rPr>
      </w:pPr>
    </w:p>
    <w:p w14:paraId="6489DCE3" w14:textId="6AC4AEAD" w:rsidR="00E82C7F" w:rsidRDefault="009B29B5">
      <w:pPr>
        <w:spacing w:before="160" w:after="80"/>
      </w:pPr>
      <w:r>
        <w:rPr>
          <w:b/>
          <w:color w:val="0F172A"/>
          <w:sz w:val="21"/>
        </w:rPr>
        <w:lastRenderedPageBreak/>
        <w:t>Figure 8: Gold Layer KPI Summary (ENTERPRISE_SALES_</w:t>
      </w:r>
      <w:proofErr w:type="gramStart"/>
      <w:r>
        <w:rPr>
          <w:b/>
          <w:color w:val="0F172A"/>
          <w:sz w:val="21"/>
        </w:rPr>
        <w:t>DB.GOLD.CATEGORY</w:t>
      </w:r>
      <w:proofErr w:type="gramEnd"/>
      <w:r>
        <w:rPr>
          <w:b/>
          <w:color w:val="0F172A"/>
          <w:sz w:val="21"/>
        </w:rPr>
        <w:t>_SALES_SUMMARY)</w:t>
      </w:r>
      <w:r>
        <w:rPr>
          <w:b/>
          <w:color w:val="0F172A"/>
          <w:sz w:val="21"/>
        </w:rPr>
        <w:br/>
      </w:r>
      <w:r w:rsidR="00E70FF3">
        <w:rPr>
          <w:noProof/>
        </w:rPr>
        <w:drawing>
          <wp:inline distT="0" distB="0" distL="0" distR="0" wp14:anchorId="166E029C" wp14:editId="2A6CE08A">
            <wp:extent cx="5943600" cy="3343275"/>
            <wp:effectExtent l="0" t="0" r="0" b="9525"/>
            <wp:docPr id="2090285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5983" name="Picture 2090285983"/>
                    <pic:cNvPicPr/>
                  </pic:nvPicPr>
                  <pic:blipFill>
                    <a:blip r:embed="rId14"/>
                    <a:stretch>
                      <a:fillRect/>
                    </a:stretch>
                  </pic:blipFill>
                  <pic:spPr>
                    <a:xfrm>
                      <a:off x="0" y="0"/>
                      <a:ext cx="5943600" cy="3343275"/>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82C7F" w14:paraId="505D2EBA" w14:textId="77777777">
        <w:trPr>
          <w:jc w:val="center"/>
        </w:trPr>
        <w:tc>
          <w:tcPr>
            <w:tcW w:w="9360" w:type="dxa"/>
            <w:shd w:val="clear" w:color="auto" w:fill="F1F5F9"/>
          </w:tcPr>
          <w:p w14:paraId="17EBE92D" w14:textId="597A43F8" w:rsidR="00E82C7F" w:rsidRDefault="00E82C7F" w:rsidP="00E70FF3"/>
        </w:tc>
      </w:tr>
    </w:tbl>
    <w:p w14:paraId="21D66512" w14:textId="77777777" w:rsidR="00E82C7F" w:rsidRPr="00E70FF3" w:rsidRDefault="009B29B5">
      <w:pPr>
        <w:spacing w:before="80" w:after="120"/>
        <w:rPr>
          <w:sz w:val="24"/>
          <w:szCs w:val="24"/>
        </w:rPr>
      </w:pPr>
      <w:r w:rsidRPr="00E70FF3">
        <w:rPr>
          <w:i/>
          <w:sz w:val="24"/>
          <w:szCs w:val="24"/>
        </w:rPr>
        <w:t>Description: Snowflake worksheet output showing aggregated business metrics by product category.</w:t>
      </w:r>
    </w:p>
    <w:p w14:paraId="38F032AA" w14:textId="77777777" w:rsidR="00E82C7F" w:rsidRPr="00E70FF3" w:rsidRDefault="009B29B5">
      <w:pPr>
        <w:pStyle w:val="ListBullet"/>
        <w:spacing w:before="20" w:after="20"/>
        <w:rPr>
          <w:sz w:val="24"/>
          <w:szCs w:val="24"/>
        </w:rPr>
      </w:pPr>
      <w:r w:rsidRPr="00E70FF3">
        <w:rPr>
          <w:sz w:val="24"/>
          <w:szCs w:val="24"/>
        </w:rPr>
        <w:t>Product Categories: Electronics, Clothing, Home Goods, Beauty.</w:t>
      </w:r>
    </w:p>
    <w:p w14:paraId="71D47667" w14:textId="77777777" w:rsidR="00E82C7F" w:rsidRPr="00E70FF3" w:rsidRDefault="009B29B5">
      <w:pPr>
        <w:pStyle w:val="ListBullet"/>
        <w:spacing w:before="20" w:after="20"/>
        <w:rPr>
          <w:sz w:val="24"/>
          <w:szCs w:val="24"/>
        </w:rPr>
      </w:pPr>
      <w:r w:rsidRPr="00E70FF3">
        <w:rPr>
          <w:sz w:val="24"/>
          <w:szCs w:val="24"/>
        </w:rPr>
        <w:t>Aggregated KPIs: TOTAL_TRANSACTIONS, TOTAL_REVENUE, AVERAGE_TRANSACTION_VALUE.</w:t>
      </w:r>
    </w:p>
    <w:p w14:paraId="7ECF34AA" w14:textId="77777777" w:rsidR="00E82C7F" w:rsidRPr="00E70FF3" w:rsidRDefault="009B29B5">
      <w:pPr>
        <w:pStyle w:val="ListBullet"/>
        <w:spacing w:before="20" w:after="20"/>
        <w:rPr>
          <w:sz w:val="24"/>
          <w:szCs w:val="24"/>
        </w:rPr>
      </w:pPr>
      <w:r w:rsidRPr="00E70FF3">
        <w:rPr>
          <w:sz w:val="24"/>
          <w:szCs w:val="24"/>
        </w:rPr>
        <w:t>System timestamp (_UPDATED_AT) verifying recent DAG task refresh.</w:t>
      </w:r>
    </w:p>
    <w:p w14:paraId="6E2469A5" w14:textId="77777777" w:rsidR="00E82C7F" w:rsidRDefault="009B29B5">
      <w:pPr>
        <w:pStyle w:val="Heading1"/>
        <w:spacing w:before="240" w:after="80"/>
      </w:pPr>
      <w:r>
        <w:rPr>
          <w:color w:val="1E3A8A"/>
          <w:sz w:val="32"/>
        </w:rPr>
        <w:t>4. Production Best Practices &amp; Architectural Lessons</w:t>
      </w:r>
    </w:p>
    <w:p w14:paraId="05F5E3F1" w14:textId="77777777" w:rsidR="00E82C7F" w:rsidRDefault="009B29B5">
      <w:pPr>
        <w:spacing w:before="80" w:after="80"/>
      </w:pPr>
      <w:r>
        <w:rPr>
          <w:b/>
        </w:rPr>
        <w:t xml:space="preserve">• App Service Plan Quota Isolation: </w:t>
      </w:r>
      <w:r>
        <w:t>On Azure Free F1 tiers, quotas are shared across the App Service Plan rather than isolated to individual Web Apps. In production environments, production workloads should reside on dedicated Basic (B1) or Standard (S1) plans to avoid noisy-neighbor throttling.</w:t>
      </w:r>
    </w:p>
    <w:p w14:paraId="453657E9" w14:textId="77777777" w:rsidR="00E82C7F" w:rsidRDefault="009B29B5">
      <w:pPr>
        <w:spacing w:before="80" w:after="80"/>
      </w:pPr>
      <w:r>
        <w:rPr>
          <w:b/>
        </w:rPr>
        <w:t xml:space="preserve">• Idempotent CDC Ingestion: </w:t>
      </w:r>
      <w:r>
        <w:t>In event-driven pipelines, duplicate file arrivals can cause standard MERGE statements to throw non-deterministic match errors. Using QUALIFY ROW_NUMBER() guarantees that only the newest row per primary key is evaluated.</w:t>
      </w:r>
    </w:p>
    <w:p w14:paraId="50D76ACC" w14:textId="77777777" w:rsidR="00E82C7F" w:rsidRDefault="009B29B5">
      <w:pPr>
        <w:spacing w:before="80" w:after="80"/>
      </w:pPr>
      <w:r>
        <w:rPr>
          <w:b/>
        </w:rPr>
        <w:t xml:space="preserve">• Timezone Harmonization: </w:t>
      </w:r>
      <w:r>
        <w:t>Snowflake system tables and CURRENT_TIMESTAMP() default to UTC. For executive dashboards and local audit compliance, session or warehouse parameters should explicitly format timestamps to local business zones (e.g., Asia/Kolkata).</w:t>
      </w:r>
    </w:p>
    <w:sectPr w:rsidR="00E82C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95690">
    <w:abstractNumId w:val="8"/>
  </w:num>
  <w:num w:numId="2" w16cid:durableId="303514051">
    <w:abstractNumId w:val="6"/>
  </w:num>
  <w:num w:numId="3" w16cid:durableId="92434105">
    <w:abstractNumId w:val="5"/>
  </w:num>
  <w:num w:numId="4" w16cid:durableId="1632057662">
    <w:abstractNumId w:val="4"/>
  </w:num>
  <w:num w:numId="5" w16cid:durableId="694967212">
    <w:abstractNumId w:val="7"/>
  </w:num>
  <w:num w:numId="6" w16cid:durableId="21563552">
    <w:abstractNumId w:val="3"/>
  </w:num>
  <w:num w:numId="7" w16cid:durableId="1345011359">
    <w:abstractNumId w:val="2"/>
  </w:num>
  <w:num w:numId="8" w16cid:durableId="138613332">
    <w:abstractNumId w:val="1"/>
  </w:num>
  <w:num w:numId="9" w16cid:durableId="132346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005"/>
    <w:rsid w:val="0015074B"/>
    <w:rsid w:val="001C4C4C"/>
    <w:rsid w:val="0029639D"/>
    <w:rsid w:val="00326F90"/>
    <w:rsid w:val="006412C0"/>
    <w:rsid w:val="009B29B5"/>
    <w:rsid w:val="00AA1D8D"/>
    <w:rsid w:val="00B47730"/>
    <w:rsid w:val="00CB0664"/>
    <w:rsid w:val="00E70FF3"/>
    <w:rsid w:val="00E82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32FA6"/>
  <w14:defaultImageDpi w14:val="300"/>
  <w15:docId w15:val="{EA8FAFE3-03AB-4C9D-A317-588BD54A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4C4C"/>
    <w:rPr>
      <w:color w:val="0000FF" w:themeColor="hyperlink"/>
      <w:u w:val="single"/>
    </w:rPr>
  </w:style>
  <w:style w:type="character" w:styleId="UnresolvedMention">
    <w:name w:val="Unresolved Mention"/>
    <w:basedOn w:val="DefaultParagraphFont"/>
    <w:uiPriority w:val="99"/>
    <w:semiHidden/>
    <w:unhideWhenUsed/>
    <w:rsid w:val="001C4C4C"/>
    <w:rPr>
      <w:color w:val="605E5C"/>
      <w:shd w:val="clear" w:color="auto" w:fill="E1DFDD"/>
    </w:rPr>
  </w:style>
  <w:style w:type="character" w:styleId="FollowedHyperlink">
    <w:name w:val="FollowedHyperlink"/>
    <w:basedOn w:val="DefaultParagraphFont"/>
    <w:uiPriority w:val="99"/>
    <w:semiHidden/>
    <w:unhideWhenUsed/>
    <w:rsid w:val="001C4C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EktaC30/enterprise-sales-pipeline"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0754b47-c413-4aa1-bfc3-c33089241f4f}"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Chhabria, Ekta</cp:lastModifiedBy>
  <cp:revision>2</cp:revision>
  <dcterms:created xsi:type="dcterms:W3CDTF">2026-08-14T08:47:00Z</dcterms:created>
  <dcterms:modified xsi:type="dcterms:W3CDTF">2026-08-14T08:47:00Z</dcterms:modified>
  <cp:category/>
</cp:coreProperties>
</file>