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200"/>
        <w:jc w:val="left"/>
      </w:pPr>
      <w:r>
        <w:rPr>
          <w:b/>
          <w:bCs/>
          <w:color w:val="C2410C"/>
          <w:sz w:val="22"/>
          <w:szCs w:val="22"/>
        </w:rPr>
        <w:t xml:space="preserve">DEMO RUNBOOK</w:t>
      </w:r>
    </w:p>
    <w:p>
      <w:pPr>
        <w:spacing w:after="160"/>
        <w:jc w:val="left"/>
      </w:pPr>
      <w:r>
        <w:rPr>
          <w:b/>
          <w:bCs/>
          <w:color w:val="312E81"/>
          <w:sz w:val="64"/>
          <w:szCs w:val="64"/>
          <w:rFonts w:ascii="Cambria" w:cs="Cambria" w:eastAsia="Cambria" w:hAnsi="Cambria"/>
        </w:rPr>
        <w:t xml:space="preserve">PlaceIQ</w:t>
      </w:r>
    </w:p>
    <w:p>
      <w:pPr>
        <w:spacing w:after="600"/>
        <w:jc w:val="left"/>
      </w:pPr>
      <w:r>
        <w:rPr>
          <w:color w:val="374151"/>
          <w:sz w:val="30"/>
          <w:szCs w:val="30"/>
        </w:rPr>
        <w:t xml:space="preserve">Click-by-click script for the live demonstration, with timing, expected results and fallbacks</w:t>
      </w:r>
    </w:p>
    <w:p>
      <w:pPr>
        <w:spacing w:after="60"/>
        <w:jc w:val="left"/>
      </w:pPr>
      <w:r>
        <w:rPr>
          <w:b/>
          <w:bCs/>
          <w:color w:val="1F2937"/>
          <w:sz w:val="24"/>
          <w:szCs w:val="24"/>
        </w:rPr>
        <w:t xml:space="preserve">Fundamentals of Database Systems (FDS)</w:t>
      </w:r>
    </w:p>
    <w:p>
      <w:pPr>
        <w:spacing w:after="400"/>
        <w:jc w:val="left"/>
      </w:pPr>
      <w:r>
        <w:rPr>
          <w:color w:val="6B7280"/>
          <w:sz w:val="22"/>
          <w:szCs w:val="22"/>
        </w:rPr>
        <w:t xml:space="preserve">Prof. Debapriyay Mukhopadhyay  ·  PGDBA Batch 12, IIM Calcutta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1128"/>
        <w:gridCol w:w="3384"/>
        <w:gridCol w:w="4514"/>
      </w:tblGrid>
      <w:tr>
        <w:trPr>
          <w:tblHeader/>
        </w:trPr>
        <w:tc>
          <w:tcPr>
            <w:tcW w:type="dxa" w:w="1128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3384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4514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Presentation segment</w:t>
            </w:r>
          </w:p>
        </w:tc>
      </w:tr>
      <w:tr>
        <w:trPr>
          <w:cantSplit/>
        </w:trPr>
        <w:tc>
          <w:tcPr>
            <w:tcW w:type="dxa" w:w="11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M1</w:t>
            </w:r>
          </w:p>
        </w:tc>
        <w:tc>
          <w:tcPr>
            <w:tcW w:type="dxa" w:w="338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Ekta Sharma</w:t>
            </w:r>
          </w:p>
        </w:tc>
        <w:tc>
          <w:tcPr>
            <w:tcW w:type="dxa" w:w="45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Problem &amp; EER</w:t>
            </w:r>
          </w:p>
        </w:tc>
      </w:tr>
      <w:tr>
        <w:trPr>
          <w:cantSplit/>
        </w:trPr>
        <w:tc>
          <w:tcPr>
            <w:tcW w:type="dxa" w:w="11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M2</w:t>
            </w:r>
          </w:p>
        </w:tc>
        <w:tc>
          <w:tcPr>
            <w:tcW w:type="dxa" w:w="3384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[Member 2]</w:t>
            </w:r>
          </w:p>
        </w:tc>
        <w:tc>
          <w:tcPr>
            <w:tcW w:type="dxa" w:w="4514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Schema &amp; normalization</w:t>
            </w:r>
          </w:p>
        </w:tc>
      </w:tr>
      <w:tr>
        <w:trPr>
          <w:cantSplit/>
        </w:trPr>
        <w:tc>
          <w:tcPr>
            <w:tcW w:type="dxa" w:w="11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M3</w:t>
            </w:r>
          </w:p>
        </w:tc>
        <w:tc>
          <w:tcPr>
            <w:tcW w:type="dxa" w:w="338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[Member 3]</w:t>
            </w:r>
          </w:p>
        </w:tc>
        <w:tc>
          <w:tcPr>
            <w:tcW w:type="dxa" w:w="45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DDL, data &amp; queries</w:t>
            </w:r>
          </w:p>
        </w:tc>
      </w:tr>
      <w:tr>
        <w:trPr>
          <w:cantSplit/>
        </w:trPr>
        <w:tc>
          <w:tcPr>
            <w:tcW w:type="dxa" w:w="11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M4</w:t>
            </w:r>
          </w:p>
        </w:tc>
        <w:tc>
          <w:tcPr>
            <w:tcW w:type="dxa" w:w="3384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[Member 4]</w:t>
            </w:r>
          </w:p>
        </w:tc>
        <w:tc>
          <w:tcPr>
            <w:tcW w:type="dxa" w:w="4514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Rules, transactions &amp; performance</w:t>
            </w:r>
          </w:p>
        </w:tc>
      </w:tr>
    </w:tbl>
    <w:p>
      <w:pPr>
        <w:spacing w:after="300"/>
      </w:pPr>
    </w:p>
    <w:p>
      <w:pPr>
        <w:spacing w:after="0"/>
        <w:jc w:val="left"/>
      </w:pPr>
      <w:r>
        <w:rPr>
          <w:color w:val="6B7280"/>
          <w:sz w:val="20"/>
          <w:szCs w:val="20"/>
        </w:rPr>
        <w:t xml:space="preserve">November 2026  ·  github.com/EktaSharma-github/placeiq</w:t>
      </w:r>
    </w:p>
    <w:p>
      <w:r>
        <w:br w:type="page"/>
      </w:r>
    </w:p>
    <w:p>
      <w:pPr>
        <w:spacing w:after="200"/>
      </w:pPr>
      <w:r>
        <w:rPr>
          <w:b/>
          <w:bCs/>
          <w:color w:val="312E81"/>
          <w:sz w:val="32"/>
          <w:szCs w:val="32"/>
          <w:rFonts w:ascii="Cambria" w:cs="Cambria" w:eastAsia="Cambria" w:hAnsi="Cambria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6B7280"/>
          <w:sz w:val="16"/>
          <w:szCs w:val="16"/>
        </w:rPr>
        <w:t xml:space="preserve">(If page numbers are missing, right-click the table and choose Update Field.)</w:t>
      </w:r>
    </w:p>
    <w:p>
      <w:pPr>
        <w:pStyle w:val="Heading1"/>
        <w:keepNext/>
      </w:pPr>
      <w:r>
        <w:t xml:space="preserve">1. Purpose and timing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126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Presenter</w:t>
            </w:r>
          </w:p>
        </w:tc>
        <w:tc>
          <w:tcPr>
            <w:tcW w:type="dxa" w:w="71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M4 · [Member 4] (driving); M3 can operate the laptop</w:t>
            </w:r>
          </w:p>
        </w:tc>
      </w:tr>
      <w:tr>
        <w:trPr>
          <w:cantSplit/>
        </w:trPr>
        <w:tc>
          <w:tcPr>
            <w:tcW w:type="dxa" w:w="190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When</w:t>
            </w:r>
          </w:p>
        </w:tc>
        <w:tc>
          <w:tcPr>
            <w:tcW w:type="dxa" w:w="7126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Slide 14, at about 12:00 into the talk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Length</w:t>
            </w:r>
          </w:p>
        </w:tc>
        <w:tc>
          <w:tcPr>
            <w:tcW w:type="dxa" w:w="71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75 seconds for the core demo (steps 4–6); the rest is optional for Q&amp;A</w:t>
            </w:r>
          </w:p>
        </w:tc>
      </w:tr>
      <w:tr>
        <w:trPr>
          <w:cantSplit/>
        </w:trPr>
        <w:tc>
          <w:tcPr>
            <w:tcW w:type="dxa" w:w="190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Goal</w:t>
            </w:r>
          </w:p>
        </w:tc>
        <w:tc>
          <w:tcPr>
            <w:tcW w:type="dxa" w:w="7126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Show the database enforcing the one-offer policy atomically, and refusing invalid actions with its own messages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Backup</w:t>
            </w:r>
          </w:p>
        </w:tc>
        <w:tc>
          <w:tcPr>
            <w:tcW w:type="dxa" w:w="71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PlaceIQ_Demo_Video.webm (same steps, captioned) and the psql script 06_demo.sql</w:t>
            </w:r>
          </w:p>
        </w:tc>
      </w:tr>
    </w:tbl>
    <w:p>
      <w:pPr>
        <w:pStyle w:val="Heading1"/>
        <w:keepNext/>
      </w:pPr>
      <w:r>
        <w:t xml:space="preserve">2. Checklists</w:t>
      </w:r>
    </w:p>
    <w:p>
      <w:pPr>
        <w:pStyle w:val="Heading2"/>
        <w:keepNext/>
      </w:pPr>
      <w:r>
        <w:t xml:space="preserve">2.1 The day before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Run the full test suite once: all tests must pass (see the Testing Report).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Watch the backup video end to end on the presentation laptop, and copy it to a USB stick together with the PDF slides.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Rehearse the 75-second core path twice with a timer.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Check that PostgreSQL starts on the presentation laptop and that the password is known.</w:t>
      </w:r>
    </w:p>
    <w:p>
      <w:pPr>
        <w:pStyle w:val="Heading2"/>
        <w:keepNext/>
      </w:pPr>
      <w:r>
        <w:t xml:space="preserve">2.2 Thirty minutes before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Confirm PostgreSQL is running (Services → postgresql-x64-18, or the command below).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Start the web app and open http://127.0.0.1:8000 in the browser; the bottom-left indicator must show a green dot and 'PostgreSQL 18.x · placeiq'.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Click 'Reset demo data' so the seeded state is exact.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Open a second browser tab on Students → PGP62-084 so it is one click away.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Set browser zoom to 110–125% so the back row can read it; close notifications and other tabs.</w:t>
      </w:r>
    </w:p>
    <w:p>
      <w:pPr>
        <w:pStyle w:val="Heading2"/>
        <w:keepNext/>
      </w:pPr>
      <w:r>
        <w:t xml:space="preserve">2.3 Two minutes before slide 14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Browser on the Jobs page.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Video file open in a paused player, in case of failure.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Do not click anything else in the app after the reset.</w:t>
      </w:r>
    </w:p>
    <w:p>
      <w:pPr>
        <w:pStyle w:val="Heading1"/>
        <w:keepNext/>
      </w:pPr>
      <w:r>
        <w:t xml:space="preserve">3. Setup commands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1F5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color w:val="0F172A"/>
                <w:sz w:val="17"/>
                <w:szCs w:val="17"/>
                <w:rFonts w:ascii="Consolas" w:cs="Consolas" w:eastAsia="Consolas" w:hAnsi="Consolas"/>
              </w:rPr>
              <w:t xml:space="preserve"># PostgreSQL service status (PowerShell)</w:t>
            </w:r>
          </w:p>
          <w:p>
            <w:pPr>
              <w:spacing w:after="0" w:line="240"/>
            </w:pPr>
            <w:r>
              <w:rPr>
                <w:color w:val="0F172A"/>
                <w:sz w:val="17"/>
                <w:szCs w:val="17"/>
                <w:rFonts w:ascii="Consolas" w:cs="Consolas" w:eastAsia="Consolas" w:hAnsi="Consolas"/>
              </w:rPr>
              <w:t xml:space="preserve">Get-Service postgresql-x64-18</w:t>
            </w:r>
          </w:p>
          <w:p>
            <w:pPr>
              <w:spacing w:after="0" w:line="240"/>
            </w:pPr>
            <w:r>
              <w:rPr>
                <w:color w:val="0F172A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0" w:line="240"/>
            </w:pPr>
            <w:r>
              <w:rPr>
                <w:color w:val="0F172A"/>
                <w:sz w:val="17"/>
                <w:szCs w:val="17"/>
                <w:rFonts w:ascii="Consolas" w:cs="Consolas" w:eastAsia="Consolas" w:hAnsi="Consolas"/>
              </w:rPr>
              <w:t xml:space="preserve"># Start the web app (from the Project folder)</w:t>
            </w:r>
          </w:p>
          <w:p>
            <w:pPr>
              <w:spacing w:after="0" w:line="240"/>
            </w:pPr>
            <w:r>
              <w:rPr>
                <w:color w:val="0F172A"/>
                <w:sz w:val="17"/>
                <w:szCs w:val="17"/>
                <w:rFonts w:ascii="Consolas" w:cs="Consolas" w:eastAsia="Consolas" w:hAnsi="Consolas"/>
              </w:rPr>
              <w:t xml:space="preserve">app\.venv\Scripts\python app\main.py</w:t>
            </w:r>
          </w:p>
          <w:p>
            <w:pPr>
              <w:spacing w:after="0" w:line="240"/>
            </w:pPr>
            <w:r>
              <w:rPr>
                <w:color w:val="0F172A"/>
                <w:sz w:val="17"/>
                <w:szCs w:val="17"/>
                <w:rFonts w:ascii="Consolas" w:cs="Consolas" w:eastAsia="Consolas" w:hAnsi="Consolas"/>
              </w:rPr>
              <w:t xml:space="preserve">#  -&gt; open http://127.0.0.1:8000     API docs: http://127.0.0.1:8000/docs</w:t>
            </w:r>
          </w:p>
          <w:p>
            <w:pPr>
              <w:spacing w:after="0" w:line="240"/>
            </w:pPr>
            <w:r>
              <w:rPr>
                <w:color w:val="0F172A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0" w:line="240"/>
            </w:pPr>
            <w:r>
              <w:rPr>
                <w:color w:val="0F172A"/>
                <w:sz w:val="17"/>
                <w:szCs w:val="17"/>
                <w:rFonts w:ascii="Consolas" w:cs="Consolas" w:eastAsia="Consolas" w:hAnsi="Consolas"/>
              </w:rPr>
              <w:t xml:space="preserve"># Rebuild the database without the UI</w:t>
            </w:r>
          </w:p>
          <w:p>
            <w:pPr>
              <w:spacing w:after="0" w:line="240"/>
            </w:pPr>
            <w:r>
              <w:rPr>
                <w:color w:val="0F172A"/>
                <w:sz w:val="17"/>
                <w:szCs w:val="17"/>
                <w:rFonts w:ascii="Consolas" w:cs="Consolas" w:eastAsia="Consolas" w:hAnsi="Consolas"/>
              </w:rPr>
              <w:t xml:space="preserve">.\run_all.ps1 -Password &lt;postgres-password&gt;</w:t>
            </w:r>
          </w:p>
        </w:tc>
      </w:tr>
    </w:tbl>
    <w:p>
      <w:pPr>
        <w:pStyle w:val="Heading1"/>
        <w:keepNext/>
      </w:pPr>
      <w:r>
        <w:t xml:space="preserve">4. The core demo (75 seconds)</w:t>
      </w:r>
    </w:p>
    <w:p>
      <w:pPr>
        <w:spacing w:after="120" w:line="276"/>
      </w:pPr>
      <w:r>
        <w:t xml:space="preserve">Read the 'Say' column naturally; do not read the 'Do' column aloud.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402"/>
        <w:gridCol w:w="2759"/>
        <w:gridCol w:w="3334"/>
        <w:gridCol w:w="2531"/>
      </w:tblGrid>
      <w:tr>
        <w:trPr>
          <w:tblHeader/>
        </w:trPr>
        <w:tc>
          <w:tcPr>
            <w:tcW w:type="dxa" w:w="402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759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Do</w:t>
            </w:r>
          </w:p>
        </w:tc>
        <w:tc>
          <w:tcPr>
            <w:tcW w:type="dxa" w:w="3334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Say</w:t>
            </w:r>
          </w:p>
        </w:tc>
        <w:tc>
          <w:tcPr>
            <w:tcW w:type="dxa" w:w="2531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You should see</w:t>
            </w:r>
          </w:p>
        </w:tc>
      </w:tr>
      <w:tr>
        <w:trPr>
          <w:cantSplit/>
        </w:trPr>
        <w:tc>
          <w:tcPr>
            <w:tcW w:type="dxa" w:w="4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</w:t>
            </w:r>
          </w:p>
        </w:tc>
        <w:tc>
          <w:tcPr>
            <w:tcW w:type="dxa" w:w="275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Jobs → Monsoon Foods (job 21) → in Applicants, click 'Make offer' for PGP62-084.</w:t>
            </w:r>
          </w:p>
        </w:tc>
        <w:tc>
          <w:tcPr>
            <w:tcW w:type="dxa" w:w="333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Now a recruiter makes a second offer. A trigger moves the application to OFFERED.</w:t>
            </w:r>
          </w:p>
        </w:tc>
        <w:tc>
          <w:tcPr>
            <w:tcW w:type="dxa" w:w="25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Green toast 'Offer made'; the row shows Offered / Pending</w:t>
            </w:r>
          </w:p>
        </w:tc>
      </w:tr>
      <w:tr>
        <w:trPr>
          <w:cantSplit/>
        </w:trPr>
        <w:tc>
          <w:tcPr>
            <w:tcW w:type="dxa" w:w="402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2</w:t>
            </w:r>
          </w:p>
        </w:tc>
        <w:tc>
          <w:tcPr>
            <w:tcW w:type="dxa" w:w="2759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Students → PGP62-084 → click Accept on the DataSutra row → OK in the dialog.</w:t>
            </w:r>
          </w:p>
        </w:tc>
        <w:tc>
          <w:tcPr>
            <w:tcW w:type="dxa" w:w="3334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Dev accepts DataSutra. One transaction: the other offer is declined, the open application withdrawn, the interview slots freed, and everything logged.</w:t>
            </w:r>
          </w:p>
        </w:tc>
        <w:tc>
          <w:tcPr>
            <w:tcW w:type="dxa" w:w="253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Toast: '1 application(s) withdrawn, 1 other offer(s) declined'; rows show Declined and Withdrawn; Final Placements card says Placed</w:t>
            </w:r>
          </w:p>
        </w:tc>
      </w:tr>
      <w:tr>
        <w:trPr>
          <w:cantSplit/>
        </w:trPr>
        <w:tc>
          <w:tcPr>
            <w:tcW w:type="dxa" w:w="4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3</w:t>
            </w:r>
          </w:p>
        </w:tc>
        <w:tc>
          <w:tcPr>
            <w:tcW w:type="dxa" w:w="275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In 'Apply for a job', choose #25 Tidewater → Apply.</w:t>
            </w:r>
          </w:p>
        </w:tc>
        <w:tc>
          <w:tcPr>
            <w:tcW w:type="dxa" w:w="333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Now that Dev is placed, the eligibility trigger refuses any further application in this cycle.</w:t>
            </w:r>
          </w:p>
        </w:tc>
        <w:tc>
          <w:tcPr>
            <w:tcW w:type="dxa" w:w="25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Red toast 'Rejected by the database … already accepted an offer in this placement cycle' with SQLSTATE 23514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shd w:fill="FDECEA" w:color="auto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91C1C"/>
                <w:sz w:val="22"/>
                <w:szCs w:val="22"/>
              </w:rPr>
              <w:t xml:space="preserve">If something goes wrong</w:t>
            </w:r>
          </w:p>
          <w:p>
            <w:pPr>
              <w:spacing w:after="60" w:line="264"/>
            </w:pPr>
            <w:r>
              <w:rPr>
                <w:sz w:val="21"/>
                <w:szCs w:val="21"/>
              </w:rPr>
              <w:t xml:space="preserve">Say 'Let me show you the recording of exactly this', switch to the paused video, and continue narrating. Never debug live.</w:t>
            </w:r>
          </w:p>
        </w:tc>
      </w:tr>
    </w:tbl>
    <w:p>
      <w:pPr>
        <w:pStyle w:val="Heading1"/>
        <w:keepNext/>
      </w:pPr>
      <w:r>
        <w:t xml:space="preserve">5. Full walkthrough, step by step</w:t>
      </w:r>
    </w:p>
    <w:p>
      <w:pPr>
        <w:spacing w:after="120" w:line="276"/>
      </w:pPr>
      <w:r>
        <w:t xml:space="preserve">All thirteen steps of the recorded demo, with the screen you should see. Steps 4–6 are the core demo; the others are useful during Q&amp;A.</w:t>
      </w:r>
    </w:p>
    <w:p>
      <w:pPr>
        <w:pStyle w:val="Heading2"/>
        <w:keepNext/>
      </w:pPr>
      <w:r>
        <w:t xml:space="preserve">Step 1. Open the dashboard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4037"/>
        <w:gridCol w:w="4989"/>
      </w:tblGrid>
      <w:tr>
        <w:trPr>
          <w:tblHeader/>
        </w:trPr>
        <w:tc>
          <w:tcPr>
            <w:tcW w:type="dxa" w:w="4037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</w:t>
            </w:r>
          </w:p>
        </w:tc>
        <w:tc>
          <w:tcPr>
            <w:tcW w:type="dxa" w:w="4989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Say</w:t>
            </w:r>
          </w:p>
        </w:tc>
      </w:tr>
      <w:tr>
        <w:trPr>
          <w:cantSplit/>
        </w:trPr>
        <w:tc>
          <w:tcPr>
            <w:tcW w:type="dxa" w:w="40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Open http://127.0.0.1:8000 (Dashboard). Point at the KPIs and the velocity chart.</w:t>
            </w:r>
          </w:p>
        </w:tc>
        <w:tc>
          <w:tcPr>
            <w:tcW w:type="dxa" w:w="498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This is PlaceIQ running live on PostgreSQL. Every number here is computed by SQL views and window functions.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12445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6B7280"/>
          <w:sz w:val="18"/>
          <w:szCs w:val="18"/>
        </w:rPr>
        <w:t xml:space="preserve">Figure 1. </w:t>
      </w:r>
      <w:r>
        <w:rPr>
          <w:i/>
          <w:iCs/>
          <w:color w:val="6B7280"/>
          <w:sz w:val="18"/>
          <w:szCs w:val="18"/>
        </w:rPr>
        <w:t xml:space="preserve">PlaceIQ dashboard: every number is computed live by SQL views, aggregates and window functions</w:t>
      </w:r>
    </w:p>
    <w:p>
      <w:pPr>
        <w:pStyle w:val="Heading2"/>
        <w:keepNext/>
      </w:pPr>
      <w:r>
        <w:t xml:space="preserve">Step 2. Search students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4037"/>
        <w:gridCol w:w="4989"/>
      </w:tblGrid>
      <w:tr>
        <w:trPr>
          <w:tblHeader/>
        </w:trPr>
        <w:tc>
          <w:tcPr>
            <w:tcW w:type="dxa" w:w="4037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</w:t>
            </w:r>
          </w:p>
        </w:tc>
        <w:tc>
          <w:tcPr>
            <w:tcW w:type="dxa" w:w="4989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Say</w:t>
            </w:r>
          </w:p>
        </w:tc>
      </w:tr>
      <w:tr>
        <w:trPr>
          <w:cantSplit/>
        </w:trPr>
        <w:tc>
          <w:tcPr>
            <w:tcW w:type="dxa" w:w="40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Click Students; type 'Saxena' in the search box.</w:t>
            </w:r>
          </w:p>
        </w:tc>
        <w:tc>
          <w:tcPr>
            <w:tcW w:type="dxa" w:w="498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Placement status isn't a column; it's derived by a view from the offers table, so it can never be wrong.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12445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6B7280"/>
          <w:sz w:val="18"/>
          <w:szCs w:val="18"/>
        </w:rPr>
        <w:t xml:space="preserve">Figure 2. </w:t>
      </w:r>
      <w:r>
        <w:rPr>
          <w:i/>
          <w:iCs/>
          <w:color w:val="6B7280"/>
          <w:sz w:val="18"/>
          <w:szCs w:val="18"/>
        </w:rPr>
        <w:t xml:space="preserve">Students: placement status is never stored, it is derived by the view v_placement_status</w:t>
      </w:r>
    </w:p>
    <w:p>
      <w:pPr>
        <w:pStyle w:val="Heading2"/>
        <w:keepNext/>
      </w:pPr>
      <w:r>
        <w:t xml:space="preserve">Step 3. Dev Saxena before the demo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4037"/>
        <w:gridCol w:w="4989"/>
      </w:tblGrid>
      <w:tr>
        <w:trPr>
          <w:tblHeader/>
        </w:trPr>
        <w:tc>
          <w:tcPr>
            <w:tcW w:type="dxa" w:w="4037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</w:t>
            </w:r>
          </w:p>
        </w:tc>
        <w:tc>
          <w:tcPr>
            <w:tcW w:type="dxa" w:w="4989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Say</w:t>
            </w:r>
          </w:p>
        </w:tc>
      </w:tr>
      <w:tr>
        <w:trPr>
          <w:cantSplit/>
        </w:trPr>
        <w:tc>
          <w:tcPr>
            <w:tcW w:type="dxa" w:w="40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Click the row for PGP62-084. Point at the offer row (Pending) and the Final Placements card.</w:t>
            </w:r>
          </w:p>
        </w:tc>
        <w:tc>
          <w:tcPr>
            <w:tcW w:type="dxa" w:w="498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Dev Saxena holds a pending offer from DataSutra and is shortlisted for two December interviews.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12445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6B7280"/>
          <w:sz w:val="18"/>
          <w:szCs w:val="18"/>
        </w:rPr>
        <w:t xml:space="preserve">Figure 3. </w:t>
      </w:r>
      <w:r>
        <w:rPr>
          <w:i/>
          <w:iCs/>
          <w:color w:val="6B7280"/>
          <w:sz w:val="18"/>
          <w:szCs w:val="18"/>
        </w:rPr>
        <w:t xml:space="preserve">Dev Saxena (PGP62-084): a pending DataSutra offer, and shortlisted for two December interviews</w:t>
      </w:r>
    </w:p>
    <w:p>
      <w:pPr>
        <w:pStyle w:val="Heading2"/>
        <w:keepNext/>
      </w:pPr>
      <w:r>
        <w:t xml:space="preserve">Step 4. Recruiter makes a second offer  (core demo)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4037"/>
        <w:gridCol w:w="4989"/>
      </w:tblGrid>
      <w:tr>
        <w:trPr>
          <w:tblHeader/>
        </w:trPr>
        <w:tc>
          <w:tcPr>
            <w:tcW w:type="dxa" w:w="4037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</w:t>
            </w:r>
          </w:p>
        </w:tc>
        <w:tc>
          <w:tcPr>
            <w:tcW w:type="dxa" w:w="4989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Say</w:t>
            </w:r>
          </w:p>
        </w:tc>
      </w:tr>
      <w:tr>
        <w:trPr>
          <w:cantSplit/>
        </w:trPr>
        <w:tc>
          <w:tcPr>
            <w:tcW w:type="dxa" w:w="40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Jobs → Monsoon Foods (job 21) → in Applicants, click 'Make offer' for PGP62-084.</w:t>
            </w:r>
          </w:p>
        </w:tc>
        <w:tc>
          <w:tcPr>
            <w:tcW w:type="dxa" w:w="498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Now a recruiter makes a second offer. A trigger moves the application to OFFERED.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12445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6B7280"/>
          <w:sz w:val="18"/>
          <w:szCs w:val="18"/>
        </w:rPr>
        <w:t xml:space="preserve">Figure 4. </w:t>
      </w:r>
      <w:r>
        <w:rPr>
          <w:i/>
          <w:iCs/>
          <w:color w:val="6B7280"/>
          <w:sz w:val="18"/>
          <w:szCs w:val="18"/>
        </w:rPr>
        <w:t xml:space="preserve">Monsoon Foods makes a pre-placement offer. Trigger T2 marks the application OFFERED</w:t>
      </w:r>
    </w:p>
    <w:p>
      <w:pPr>
        <w:pStyle w:val="Heading2"/>
        <w:keepNext/>
      </w:pPr>
      <w:r>
        <w:t xml:space="preserve">Step 5. Accept: the one-offer cascade  (core demo)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4037"/>
        <w:gridCol w:w="4989"/>
      </w:tblGrid>
      <w:tr>
        <w:trPr>
          <w:tblHeader/>
        </w:trPr>
        <w:tc>
          <w:tcPr>
            <w:tcW w:type="dxa" w:w="4037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</w:t>
            </w:r>
          </w:p>
        </w:tc>
        <w:tc>
          <w:tcPr>
            <w:tcW w:type="dxa" w:w="4989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Say</w:t>
            </w:r>
          </w:p>
        </w:tc>
      </w:tr>
      <w:tr>
        <w:trPr>
          <w:cantSplit/>
        </w:trPr>
        <w:tc>
          <w:tcPr>
            <w:tcW w:type="dxa" w:w="40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Students → PGP62-084 → click Accept on the DataSutra row → OK in the dialog.</w:t>
            </w:r>
          </w:p>
        </w:tc>
        <w:tc>
          <w:tcPr>
            <w:tcW w:type="dxa" w:w="498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Dev accepts DataSutra. One transaction: the other offer is declined, the open application withdrawn, the interview slots freed, and everything logged.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12445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6B7280"/>
          <w:sz w:val="18"/>
          <w:szCs w:val="18"/>
        </w:rPr>
        <w:t xml:space="preserve">Figure 5. </w:t>
      </w:r>
      <w:r>
        <w:rPr>
          <w:i/>
          <w:iCs/>
          <w:color w:val="6B7280"/>
          <w:sz w:val="18"/>
          <w:szCs w:val="18"/>
        </w:rPr>
        <w:t xml:space="preserve">One transaction: the other offer is auto-DECLINED, the open application WITHDRAWN, interview slots freed</w:t>
      </w:r>
    </w:p>
    <w:p>
      <w:pPr>
        <w:pStyle w:val="Heading2"/>
        <w:keepNext/>
      </w:pPr>
      <w:r>
        <w:t xml:space="preserve">Step 6. Placed student tries to apply again  (core demo)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4037"/>
        <w:gridCol w:w="4989"/>
      </w:tblGrid>
      <w:tr>
        <w:trPr>
          <w:tblHeader/>
        </w:trPr>
        <w:tc>
          <w:tcPr>
            <w:tcW w:type="dxa" w:w="4037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</w:t>
            </w:r>
          </w:p>
        </w:tc>
        <w:tc>
          <w:tcPr>
            <w:tcW w:type="dxa" w:w="4989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Say</w:t>
            </w:r>
          </w:p>
        </w:tc>
      </w:tr>
      <w:tr>
        <w:trPr>
          <w:cantSplit/>
        </w:trPr>
        <w:tc>
          <w:tcPr>
            <w:tcW w:type="dxa" w:w="40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In 'Apply for a job', choose #25 Tidewater → Apply.</w:t>
            </w:r>
          </w:p>
        </w:tc>
        <w:tc>
          <w:tcPr>
            <w:tcW w:type="dxa" w:w="498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Now that Dev is placed, the eligibility trigger refuses any further application in this cycle.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12445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6B7280"/>
          <w:sz w:val="18"/>
          <w:szCs w:val="18"/>
        </w:rPr>
        <w:t xml:space="preserve">Figure 6. </w:t>
      </w:r>
      <w:r>
        <w:rPr>
          <w:i/>
          <w:iCs/>
          <w:color w:val="6B7280"/>
          <w:sz w:val="18"/>
          <w:szCs w:val="18"/>
        </w:rPr>
        <w:t xml:space="preserve">Now placed, so the eligibility trigger refuses any further application in this cycle</w:t>
      </w:r>
    </w:p>
    <w:p>
      <w:pPr>
        <w:pStyle w:val="Heading2"/>
        <w:keepNext/>
      </w:pPr>
      <w:r>
        <w:t xml:space="preserve">Step 7. Below-cut-off student is refused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4037"/>
        <w:gridCol w:w="4989"/>
      </w:tblGrid>
      <w:tr>
        <w:trPr>
          <w:tblHeader/>
        </w:trPr>
        <w:tc>
          <w:tcPr>
            <w:tcW w:type="dxa" w:w="4037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</w:t>
            </w:r>
          </w:p>
        </w:tc>
        <w:tc>
          <w:tcPr>
            <w:tcW w:type="dxa" w:w="4989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Say</w:t>
            </w:r>
          </w:p>
        </w:tc>
      </w:tr>
      <w:tr>
        <w:trPr>
          <w:cantSplit/>
        </w:trPr>
        <w:tc>
          <w:tcPr>
            <w:tcW w:type="dxa" w:w="40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Open student PGP62-022 → choose #25 → Apply.</w:t>
            </w:r>
          </w:p>
        </w:tc>
        <w:tc>
          <w:tcPr>
            <w:tcW w:type="dxa" w:w="498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A student below the cut-off is refused with the trigger's own message and SQLSTATE.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12445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6B7280"/>
          <w:sz w:val="18"/>
          <w:szCs w:val="18"/>
        </w:rPr>
        <w:t xml:space="preserve">Figure 7. </w:t>
      </w:r>
      <w:r>
        <w:rPr>
          <w:i/>
          <w:iCs/>
          <w:color w:val="6B7280"/>
          <w:sz w:val="18"/>
          <w:szCs w:val="18"/>
        </w:rPr>
        <w:t xml:space="preserve">CGPA 6.23 is below job 25's cut-off of 6.50: rejected by fn_check_application_eligibility()</w:t>
      </w:r>
    </w:p>
    <w:p>
      <w:pPr>
        <w:pStyle w:val="Heading2"/>
        <w:keepNext/>
      </w:pPr>
      <w:r>
        <w:t xml:space="preserve">Step 8. Talent match → apply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4037"/>
        <w:gridCol w:w="4989"/>
      </w:tblGrid>
      <w:tr>
        <w:trPr>
          <w:tblHeader/>
        </w:trPr>
        <w:tc>
          <w:tcPr>
            <w:tcW w:type="dxa" w:w="4037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</w:t>
            </w:r>
          </w:p>
        </w:tc>
        <w:tc>
          <w:tcPr>
            <w:tcW w:type="dxa" w:w="4989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Say</w:t>
            </w:r>
          </w:p>
        </w:tc>
      </w:tr>
      <w:tr>
        <w:trPr>
          <w:cantSplit/>
        </w:trPr>
        <w:tc>
          <w:tcPr>
            <w:tcW w:type="dxa" w:w="40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Jobs → job 25 (Tidewater) → in Talent match, click Apply for Tanvi Jain (DBA12-039).</w:t>
            </w:r>
          </w:p>
        </w:tc>
        <w:tc>
          <w:tcPr>
            <w:tcW w:type="dxa" w:w="498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The talent match is our relational-division query. Tanvi has every required skill, so her application goes through.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12445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6B7280"/>
          <w:sz w:val="18"/>
          <w:szCs w:val="18"/>
        </w:rPr>
        <w:t xml:space="preserve">Figure 8. </w:t>
      </w:r>
      <w:r>
        <w:rPr>
          <w:i/>
          <w:iCs/>
          <w:color w:val="6B7280"/>
          <w:sz w:val="18"/>
          <w:szCs w:val="18"/>
        </w:rPr>
        <w:t xml:space="preserve">Tanvi (DBA12-039) passes every eligibility check, so the application is accepted</w:t>
      </w:r>
    </w:p>
    <w:p>
      <w:pPr>
        <w:pStyle w:val="Heading2"/>
        <w:keepNext/>
      </w:pPr>
      <w:r>
        <w:t xml:space="preserve">Step 9. Run an analytical query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4037"/>
        <w:gridCol w:w="4989"/>
      </w:tblGrid>
      <w:tr>
        <w:trPr>
          <w:tblHeader/>
        </w:trPr>
        <w:tc>
          <w:tcPr>
            <w:tcW w:type="dxa" w:w="4037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</w:t>
            </w:r>
          </w:p>
        </w:tc>
        <w:tc>
          <w:tcPr>
            <w:tcW w:type="dxa" w:w="4989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Say</w:t>
            </w:r>
          </w:p>
        </w:tc>
      </w:tr>
      <w:tr>
        <w:trPr>
          <w:cantSplit/>
        </w:trPr>
        <w:tc>
          <w:tcPr>
            <w:tcW w:type="dxa" w:w="40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SQL analytics → Run query on Q1 (or Q2).</w:t>
            </w:r>
          </w:p>
        </w:tc>
        <w:tc>
          <w:tcPr>
            <w:tcW w:type="dxa" w:w="498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Our five queries run live from the SQL file, read-only.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12445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6B7280"/>
          <w:sz w:val="18"/>
          <w:szCs w:val="18"/>
        </w:rPr>
        <w:t xml:space="preserve">Figure 9. </w:t>
      </w:r>
      <w:r>
        <w:rPr>
          <w:i/>
          <w:iCs/>
          <w:color w:val="6B7280"/>
          <w:sz w:val="18"/>
          <w:szCs w:val="18"/>
        </w:rPr>
        <w:t xml:space="preserve">SQL analytics: the five queries run live from 05_queries.sql, read-only</w:t>
      </w:r>
    </w:p>
    <w:p>
      <w:pPr>
        <w:pStyle w:val="Heading2"/>
        <w:keepNext/>
      </w:pPr>
      <w:r>
        <w:t xml:space="preserve">Step 10. SQL injection: unsafe vs safe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4037"/>
        <w:gridCol w:w="4989"/>
      </w:tblGrid>
      <w:tr>
        <w:trPr>
          <w:tblHeader/>
        </w:trPr>
        <w:tc>
          <w:tcPr>
            <w:tcW w:type="dxa" w:w="4037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</w:t>
            </w:r>
          </w:p>
        </w:tc>
        <w:tc>
          <w:tcPr>
            <w:tcW w:type="dxa" w:w="4989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Say</w:t>
            </w:r>
          </w:p>
        </w:tc>
      </w:tr>
      <w:tr>
        <w:trPr>
          <w:cantSplit/>
        </w:trPr>
        <w:tc>
          <w:tcPr>
            <w:tcW w:type="dxa" w:w="40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Injection lab → click the preset x' OR '1'='1 → Run UNSAFE → Run SAFE.</w:t>
            </w:r>
          </w:p>
        </w:tc>
        <w:tc>
          <w:tcPr>
            <w:tcW w:type="dxa" w:w="498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Same input: concatenation leaks all 180 students; a bound parameter returns zero.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12445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6B7280"/>
          <w:sz w:val="18"/>
          <w:szCs w:val="18"/>
        </w:rPr>
        <w:t xml:space="preserve">Figure 10. </w:t>
      </w:r>
      <w:r>
        <w:rPr>
          <w:i/>
          <w:iCs/>
          <w:color w:val="6B7280"/>
          <w:sz w:val="18"/>
          <w:szCs w:val="18"/>
        </w:rPr>
        <w:t xml:space="preserve">Same input: string concatenation leaks all 180 students; the bound parameter returns 0</w:t>
      </w:r>
    </w:p>
    <w:p>
      <w:pPr>
        <w:pStyle w:val="Heading2"/>
        <w:keepNext/>
      </w:pPr>
      <w:r>
        <w:t xml:space="preserve">Step 11. DROP TABLE attempt is contained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4037"/>
        <w:gridCol w:w="4989"/>
      </w:tblGrid>
      <w:tr>
        <w:trPr>
          <w:tblHeader/>
        </w:trPr>
        <w:tc>
          <w:tcPr>
            <w:tcW w:type="dxa" w:w="4037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</w:t>
            </w:r>
          </w:p>
        </w:tc>
        <w:tc>
          <w:tcPr>
            <w:tcW w:type="dxa" w:w="4989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Say</w:t>
            </w:r>
          </w:p>
        </w:tc>
      </w:tr>
      <w:tr>
        <w:trPr>
          <w:cantSplit/>
        </w:trPr>
        <w:tc>
          <w:tcPr>
            <w:tcW w:type="dxa" w:w="40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Click the DROP TABLE preset → Run UNSAFE.</w:t>
            </w:r>
          </w:p>
        </w:tc>
        <w:tc>
          <w:tcPr>
            <w:tcW w:type="dxa" w:w="498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Even a DROP TABLE is refused: read-only transaction, least-privilege role.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12445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6B7280"/>
          <w:sz w:val="18"/>
          <w:szCs w:val="18"/>
        </w:rPr>
        <w:t xml:space="preserve">Figure 11. </w:t>
      </w:r>
      <w:r>
        <w:rPr>
          <w:i/>
          <w:iCs/>
          <w:color w:val="6B7280"/>
          <w:sz w:val="18"/>
          <w:szCs w:val="18"/>
        </w:rPr>
        <w:t xml:space="preserve">DROP TABLE attempt: blocked by the read-only transaction and the least-privilege role</w:t>
      </w:r>
    </w:p>
    <w:p>
      <w:pPr>
        <w:pStyle w:val="Heading2"/>
        <w:keepNext/>
      </w:pPr>
      <w:r>
        <w:t xml:space="preserve">Step 12. Audit log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4037"/>
        <w:gridCol w:w="4989"/>
      </w:tblGrid>
      <w:tr>
        <w:trPr>
          <w:tblHeader/>
        </w:trPr>
        <w:tc>
          <w:tcPr>
            <w:tcW w:type="dxa" w:w="4037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</w:t>
            </w:r>
          </w:p>
        </w:tc>
        <w:tc>
          <w:tcPr>
            <w:tcW w:type="dxa" w:w="4989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Say</w:t>
            </w:r>
          </w:p>
        </w:tc>
      </w:tr>
      <w:tr>
        <w:trPr>
          <w:cantSplit/>
        </w:trPr>
        <w:tc>
          <w:tcPr>
            <w:tcW w:type="dxa" w:w="40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Click Audit log.</w:t>
            </w:r>
          </w:p>
        </w:tc>
        <w:tc>
          <w:tcPr>
            <w:tcW w:type="dxa" w:w="498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Every row here was written by the trigger, not by application code.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12445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6B7280"/>
          <w:sz w:val="18"/>
          <w:szCs w:val="18"/>
        </w:rPr>
        <w:t xml:space="preserve">Figure 12. </w:t>
      </w:r>
      <w:r>
        <w:rPr>
          <w:i/>
          <w:iCs/>
          <w:color w:val="6B7280"/>
          <w:sz w:val="18"/>
          <w:szCs w:val="18"/>
        </w:rPr>
        <w:t xml:space="preserve">Audit log: every row was written by the trigger, not by application code</w:t>
      </w:r>
    </w:p>
    <w:p>
      <w:pPr>
        <w:pStyle w:val="Heading2"/>
        <w:keepNext/>
      </w:pPr>
      <w:r>
        <w:t xml:space="preserve">Step 13. Reset demo data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4037"/>
        <w:gridCol w:w="4989"/>
      </w:tblGrid>
      <w:tr>
        <w:trPr>
          <w:tblHeader/>
        </w:trPr>
        <w:tc>
          <w:tcPr>
            <w:tcW w:type="dxa" w:w="4037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</w:t>
            </w:r>
          </w:p>
        </w:tc>
        <w:tc>
          <w:tcPr>
            <w:tcW w:type="dxa" w:w="4989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Say</w:t>
            </w:r>
          </w:p>
        </w:tc>
      </w:tr>
      <w:tr>
        <w:trPr>
          <w:cantSplit/>
        </w:trPr>
        <w:tc>
          <w:tcPr>
            <w:tcW w:type="dxa" w:w="40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Click 'Reset demo data' (bottom-left) → OK.</w:t>
            </w:r>
          </w:p>
        </w:tc>
        <w:tc>
          <w:tcPr>
            <w:tcW w:type="dxa" w:w="498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And one click restores the original data for the next run.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12445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6B7280"/>
          <w:sz w:val="18"/>
          <w:szCs w:val="18"/>
        </w:rPr>
        <w:t xml:space="preserve">Figure 13. </w:t>
      </w:r>
      <w:r>
        <w:rPr>
          <w:i/>
          <w:iCs/>
          <w:color w:val="6B7280"/>
          <w:sz w:val="18"/>
          <w:szCs w:val="18"/>
        </w:rPr>
        <w:t xml:space="preserve">Reset demo data rebuilds the database in about a second, so the demo can be repeated</w:t>
      </w:r>
    </w:p>
    <w:p>
      <w:pPr>
        <w:pStyle w:val="Heading1"/>
        <w:keepNext/>
      </w:pPr>
      <w:r>
        <w:t xml:space="preserve">6. Fallback plans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2375"/>
        <w:gridCol w:w="3562"/>
        <w:gridCol w:w="3089"/>
      </w:tblGrid>
      <w:tr>
        <w:trPr>
          <w:tblHeader/>
        </w:trPr>
        <w:tc>
          <w:tcPr>
            <w:tcW w:type="dxa" w:w="2375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Failure</w:t>
            </w:r>
          </w:p>
        </w:tc>
        <w:tc>
          <w:tcPr>
            <w:tcW w:type="dxa" w:w="3562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Fallback</w:t>
            </w:r>
          </w:p>
        </w:tc>
        <w:tc>
          <w:tcPr>
            <w:tcW w:type="dxa" w:w="3089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to say</w:t>
            </w:r>
          </w:p>
        </w:tc>
      </w:tr>
      <w:tr>
        <w:trPr>
          <w:cantSplit/>
        </w:trPr>
        <w:tc>
          <w:tcPr>
            <w:tcW w:type="dxa" w:w="237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Web UI will not load or errors</w:t>
            </w:r>
          </w:p>
        </w:tc>
        <w:tc>
          <w:tcPr>
            <w:tcW w:type="dxa" w:w="356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Play PlaceIQ_Demo_Video.webm</w:t>
            </w:r>
          </w:p>
        </w:tc>
        <w:tc>
          <w:tcPr>
            <w:tcW w:type="dxa" w:w="308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"Here is the recording of the same steps."</w:t>
            </w:r>
          </w:p>
        </w:tc>
      </w:tr>
      <w:tr>
        <w:trPr>
          <w:cantSplit/>
        </w:trPr>
        <w:tc>
          <w:tcPr>
            <w:tcW w:type="dxa" w:w="2375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Video will not play either</w:t>
            </w:r>
          </w:p>
        </w:tc>
        <w:tc>
          <w:tcPr>
            <w:tcW w:type="dxa" w:w="3562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Open psql and run 06_demo.sql (it ends in ROLLBACK)</w:t>
            </w:r>
          </w:p>
        </w:tc>
        <w:tc>
          <w:tcPr>
            <w:tcW w:type="dxa" w:w="3089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"Let me show it directly in SQL."</w:t>
            </w:r>
          </w:p>
        </w:tc>
      </w:tr>
      <w:tr>
        <w:trPr>
          <w:cantSplit/>
        </w:trPr>
        <w:tc>
          <w:tcPr>
            <w:tcW w:type="dxa" w:w="237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Laptop fails</w:t>
            </w:r>
          </w:p>
        </w:tc>
        <w:tc>
          <w:tcPr>
            <w:tcW w:type="dxa" w:w="356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Present from the PDF slides on a USB stick; slide 14's screenshot shows the cascade</w:t>
            </w:r>
          </w:p>
        </w:tc>
        <w:tc>
          <w:tcPr>
            <w:tcW w:type="dxa" w:w="308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"The screenshot shows the result of the cascade."</w:t>
            </w:r>
          </w:p>
        </w:tc>
      </w:tr>
      <w:tr>
        <w:trPr>
          <w:cantSplit/>
        </w:trPr>
        <w:tc>
          <w:tcPr>
            <w:tcW w:type="dxa" w:w="2375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Database data is not in the seeded state</w:t>
            </w:r>
          </w:p>
        </w:tc>
        <w:tc>
          <w:tcPr>
            <w:tcW w:type="dxa" w:w="3562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Click 'Reset demo data' (about 2 s)</w:t>
            </w:r>
          </w:p>
        </w:tc>
        <w:tc>
          <w:tcPr>
            <w:tcW w:type="dxa" w:w="3089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"One second while I reset the demo data."</w:t>
            </w:r>
          </w:p>
        </w:tc>
      </w:tr>
    </w:tbl>
    <w:p>
      <w:pPr>
        <w:pStyle w:val="Heading1"/>
        <w:keepNext/>
      </w:pPr>
      <w:r>
        <w:t xml:space="preserve">7. Troubleshooting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2850"/>
        <w:gridCol w:w="2850"/>
        <w:gridCol w:w="3326"/>
      </w:tblGrid>
      <w:tr>
        <w:trPr>
          <w:tblHeader/>
        </w:trPr>
        <w:tc>
          <w:tcPr>
            <w:tcW w:type="dxa" w:w="2850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2850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Likely cause</w:t>
            </w:r>
          </w:p>
        </w:tc>
        <w:tc>
          <w:tcPr>
            <w:tcW w:type="dxa" w:w="3326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Red dot / 'Database offline'</w:t>
            </w:r>
          </w:p>
        </w:tc>
        <w:tc>
          <w:tcPr>
            <w:tcW w:type="dxa" w:w="2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PostgreSQL service stopped</w:t>
            </w:r>
          </w:p>
        </w:tc>
        <w:tc>
          <w:tcPr>
            <w:tcW w:type="dxa" w:w="33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Start the service postgresql-x64-18, then refresh</w:t>
            </w:r>
          </w:p>
        </w:tc>
      </w:tr>
      <w:tr>
        <w:trPr>
          <w:cantSplit/>
        </w:trPr>
        <w:tc>
          <w:tcPr>
            <w:tcW w:type="dxa" w:w="285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'Address already in use' when starting the app</w:t>
            </w:r>
          </w:p>
        </w:tc>
        <w:tc>
          <w:tcPr>
            <w:tcW w:type="dxa" w:w="285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App already running in another terminal</w:t>
            </w:r>
          </w:p>
        </w:tc>
        <w:tc>
          <w:tcPr>
            <w:tcW w:type="dxa" w:w="3326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Use the running one at http://127.0.0.1:8000, or close the other terminal</w:t>
            </w:r>
          </w:p>
        </w:tc>
      </w:tr>
      <w:tr>
        <w:trPr>
          <w:cantSplit/>
        </w:trPr>
        <w:tc>
          <w:tcPr>
            <w:tcW w:type="dxa" w:w="2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Accept says 'Offer … is DECLINED/ACCEPTED'</w:t>
            </w:r>
          </w:p>
        </w:tc>
        <w:tc>
          <w:tcPr>
            <w:tcW w:type="dxa" w:w="2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The demo was already run</w:t>
            </w:r>
          </w:p>
        </w:tc>
        <w:tc>
          <w:tcPr>
            <w:tcW w:type="dxa" w:w="33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Click 'Reset demo data'</w:t>
            </w:r>
          </w:p>
        </w:tc>
      </w:tr>
      <w:tr>
        <w:trPr>
          <w:cantSplit/>
        </w:trPr>
        <w:tc>
          <w:tcPr>
            <w:tcW w:type="dxa" w:w="285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Accept says 'Offer … expired'</w:t>
            </w:r>
          </w:p>
        </w:tc>
        <w:tc>
          <w:tcPr>
            <w:tcW w:type="dxa" w:w="285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Presenting after 31 Dec 2026 (seeded deadline)</w:t>
            </w:r>
          </w:p>
        </w:tc>
        <w:tc>
          <w:tcPr>
            <w:tcW w:type="dxa" w:w="3326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Reset still works; or skip to the video</w:t>
            </w:r>
          </w:p>
        </w:tc>
      </w:tr>
      <w:tr>
        <w:trPr>
          <w:cantSplit/>
        </w:trPr>
        <w:tc>
          <w:tcPr>
            <w:tcW w:type="dxa" w:w="2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Make offer button missing on job 21</w:t>
            </w:r>
          </w:p>
        </w:tc>
        <w:tc>
          <w:tcPr>
            <w:tcW w:type="dxa" w:w="2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PGP62-084 is no longer SHORTLISTED</w:t>
            </w:r>
          </w:p>
        </w:tc>
        <w:tc>
          <w:tcPr>
            <w:tcW w:type="dxa" w:w="33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Reset demo data</w:t>
            </w:r>
          </w:p>
        </w:tc>
      </w:tr>
      <w:tr>
        <w:trPr>
          <w:cantSplit/>
        </w:trPr>
        <w:tc>
          <w:tcPr>
            <w:tcW w:type="dxa" w:w="285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Reset fails</w:t>
            </w:r>
          </w:p>
        </w:tc>
        <w:tc>
          <w:tcPr>
            <w:tcW w:type="dxa" w:w="285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psql not found or wrong password</w:t>
            </w:r>
          </w:p>
        </w:tc>
        <w:tc>
          <w:tcPr>
            <w:tcW w:type="dxa" w:w="3326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Run run_all.ps1 -Password &lt;pw&gt; in a terminal</w:t>
            </w:r>
          </w:p>
        </w:tc>
      </w:tr>
    </w:tbl>
    <w:p>
      <w:pPr>
        <w:pStyle w:val="Heading1"/>
        <w:keepNext/>
      </w:pPr>
      <w:r>
        <w:t xml:space="preserve">8. Extras for Q&amp;A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API documentation:</w:t>
      </w:r>
      <w:r>
        <w:t xml:space="preserve"> http://127.0.0.1:8000/docs shows every endpoint (Swagger), useful for questions about REST.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Any query live:</w:t>
      </w:r>
      <w:r>
        <w:t xml:space="preserve"> SQL analytics → Show SQL → Run query.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Concurrency:</w:t>
      </w:r>
      <w:r>
        <w:t xml:space="preserve"> the two-window psql exercise at the end of 06_demo.sql (it commits, so reset afterwards).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Indexing:</w:t>
      </w:r>
      <w:r>
        <w:t xml:space="preserve"> run part 4 of 06_demo.sql to show EXPLAIN ANALYZE before and after.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PlaceIQ  ·  Demo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374151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b/>
      <w:bCs/>
      <w:color w:val="312E81"/>
      <w:sz w:val="36"/>
      <w:szCs w:val="36"/>
      <w:rFonts w:ascii="Cambria" w:cs="Cambria" w:eastAsia="Cambria" w:hAnsi="Cambria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bCs/>
      <w:color w:val="4F46E5"/>
      <w:sz w:val="27"/>
      <w:szCs w:val="27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b/>
      <w:bCs/>
      <w:color w:val="1F2937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e41e8d02a1d917223db72f24a2cd9365683ff54.png"/><Relationship Id="rId9" Type="http://schemas.openxmlformats.org/officeDocument/2006/relationships/image" Target="media/deda906a24b27716ac7b37545d0094d04041a557.png"/><Relationship Id="rId10" Type="http://schemas.openxmlformats.org/officeDocument/2006/relationships/image" Target="media/1a8284e5ec23f66a5703493ae9a933bb48362f85.png"/><Relationship Id="rId11" Type="http://schemas.openxmlformats.org/officeDocument/2006/relationships/image" Target="media/0c7d659512e28d01efc652c99750327e95ecd7de.png"/><Relationship Id="rId12" Type="http://schemas.openxmlformats.org/officeDocument/2006/relationships/image" Target="media/c6f7343bcc210ba9aa63498032250602d11c0785.png"/><Relationship Id="rId13" Type="http://schemas.openxmlformats.org/officeDocument/2006/relationships/image" Target="media/06b1e479f03635071a21663278dc02ef7260b259.png"/><Relationship Id="rId14" Type="http://schemas.openxmlformats.org/officeDocument/2006/relationships/image" Target="media/855eab03fd868b5ab293fab89b840377fecae550.png"/><Relationship Id="rId15" Type="http://schemas.openxmlformats.org/officeDocument/2006/relationships/image" Target="media/516b952910e4cb1b153d6d5c33f12a985add17ba.png"/><Relationship Id="rId16" Type="http://schemas.openxmlformats.org/officeDocument/2006/relationships/image" Target="media/971852a32d8f5348b5be4581c739d13458c2770c.png"/><Relationship Id="rId17" Type="http://schemas.openxmlformats.org/officeDocument/2006/relationships/image" Target="media/535a01cc3eef96bd54cd549289d7f1c7a5445803.png"/><Relationship Id="rId18" Type="http://schemas.openxmlformats.org/officeDocument/2006/relationships/image" Target="media/3596ec8ae08ddd4ee31c16957ad0f729111fb64f.png"/><Relationship Id="rId19" Type="http://schemas.openxmlformats.org/officeDocument/2006/relationships/image" Target="media/41698e0359bd6ddb17696e1a9ab5e5e30df907b1.png"/><Relationship Id="rId20" Type="http://schemas.openxmlformats.org/officeDocument/2006/relationships/image" Target="media/d51841343c37152764f947fade65c36f8a1be4c3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Runbook</dc:title>
  <dc:creator>Ekta Sharma, [Member 2], [Member 3], [Member 4]</dc:creator>
  <dc:description>PlaceIQ: FDS course project</dc:description>
  <cp:lastModifiedBy>Un-named</cp:lastModifiedBy>
  <cp:revision>1</cp:revision>
  <dcterms:created xsi:type="dcterms:W3CDTF">2026-10-28T18:27:43.232Z</dcterms:created>
  <dcterms:modified xsi:type="dcterms:W3CDTF">2026-10-28T18:27:43.233Z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