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40"/>
        <w:gridCol w:w="1120"/>
        <w:gridCol w:w="1040"/>
        <w:gridCol w:w="680"/>
        <w:gridCol w:w="100"/>
        <w:gridCol w:w="2200"/>
        <w:gridCol w:w="400"/>
        <w:gridCol w:w="1940"/>
        <w:gridCol w:w="120"/>
        <w:gridCol w:w="360"/>
        <w:gridCol w:w="40"/>
      </w:tblGrid>
      <w:tr w:rsidR="00EB7DE0" w:rsidTr="00231585">
        <w:tc>
          <w:tcPr>
            <w:tcW w:w="1440" w:type="dxa"/>
          </w:tcPr>
          <w:p w:rsidR="00EB7DE0" w:rsidRDefault="00EB7DE0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0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68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22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rPr>
          <w:trHeight w:hRule="exact" w:val="20"/>
        </w:trPr>
        <w:tc>
          <w:tcPr>
            <w:tcW w:w="14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0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68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22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1F0901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Выписка</w:t>
            </w:r>
          </w:p>
        </w:tc>
      </w:tr>
      <w:tr w:rsidR="00EB7DE0" w:rsidTr="00231585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9B6167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 наиболее значимых преступлениях и происшествиях по</w:t>
            </w:r>
          </w:p>
        </w:tc>
      </w:tr>
      <w:tr w:rsidR="00EB7DE0" w:rsidTr="00231585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9B6167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Сахалинской области за 16.06.2024 г.</w:t>
            </w:r>
          </w:p>
          <w:p w:rsidR="00231585" w:rsidRDefault="00231585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tbl>
            <w:tblPr>
              <w:tblW w:w="949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1047"/>
              <w:gridCol w:w="683"/>
              <w:gridCol w:w="100"/>
              <w:gridCol w:w="2209"/>
              <w:gridCol w:w="401"/>
              <w:gridCol w:w="1407"/>
              <w:gridCol w:w="542"/>
              <w:gridCol w:w="120"/>
              <w:gridCol w:w="361"/>
              <w:gridCol w:w="44"/>
            </w:tblGrid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УМВД России по городу Южно-Сахалинску</w:t>
                  </w: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Начальник УМВД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Харченко Юрий Викторович</w:t>
                  </w:r>
                </w:p>
                <w:p w:rsidR="00661819" w:rsidRDefault="00661819" w:rsidP="00231585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8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037E16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37E16" w:rsidRDefault="00037E16" w:rsidP="00A93E36">
                        <w:pPr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Розыск несовершеннолетнего</w:t>
                        </w:r>
                      </w:p>
                    </w:tc>
                  </w:tr>
                  <w:tr w:rsidR="00037E16" w:rsidTr="005B2032">
                    <w:trPr>
                      <w:trHeight w:hRule="exact" w:val="20"/>
                    </w:trPr>
                    <w:tc>
                      <w:tcPr>
                        <w:tcW w:w="258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037E16" w:rsidTr="005B2032">
                    <w:tc>
                      <w:tcPr>
                        <w:tcW w:w="4400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37E16" w:rsidRPr="00126316" w:rsidRDefault="00037E16" w:rsidP="00037E16">
                        <w:pPr>
                          <w:ind w:right="113"/>
                          <w:rPr>
                            <w:b/>
                          </w:rPr>
                        </w:pPr>
                        <w:r w:rsidRPr="0012631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25308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37E16" w:rsidRDefault="00037E16" w:rsidP="00037E16">
                        <w:pPr>
                          <w:ind w:right="113"/>
                        </w:pP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37E16" w:rsidRDefault="00037E16" w:rsidP="00037E16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037E16" w:rsidRDefault="00037E16" w:rsidP="00037E16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037E16" w:rsidRPr="00126316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37E16" w:rsidRPr="00126316" w:rsidRDefault="00037E16" w:rsidP="00591A76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16.06.2024 в 18:57 поступило </w:t>
                        </w:r>
                        <w:r w:rsidRPr="0012631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заявление гр. РФ </w:t>
                        </w:r>
                        <w:r w:rsidR="00313609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«В»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, о том, что 15.06.2024 около 17:30 из дома убежал сын заявительницы </w:t>
                        </w:r>
                        <w:r w:rsidRPr="0012631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гр. РФ </w:t>
                        </w:r>
                        <w:r w:rsid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«П»,</w:t>
                        </w:r>
                        <w:r w:rsidR="00591A76" w:rsidRP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12631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2012 г.р.,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состоящий на учете у психиатра с д/з: легкая умственная отсталость, нарушение поведения, дромомания (влечение к побегам из дома, скитанию и</w:t>
                        </w:r>
                        <w:r w:rsidR="001B72DD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перемене мест, бродяжничество)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. При себе сото</w:t>
                        </w:r>
                        <w:r w:rsidR="001B72DD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вого телефона не имеет - разбил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. Ранее неоднократно уходил из дома, последний раз находился в розыске в декабре 2023 года. С 19.04.2021 состоит на профилактическом учет в ОУУП и ПДН УМВД России по г. Южно-Сахалинску.</w:t>
                        </w:r>
                      </w:p>
                    </w:tc>
                  </w:tr>
                  <w:tr w:rsidR="00037E16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37E16" w:rsidRDefault="00037E16" w:rsidP="00037E16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Материал проверки.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037E16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37E16" w:rsidRDefault="00037E16" w:rsidP="00037E16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ПДН Гарина, ППСП, ГИБДД.</w:t>
                        </w:r>
                      </w:p>
                    </w:tc>
                  </w:tr>
                </w:tbl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231585" w:rsidRDefault="00231585" w:rsidP="001F0901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ОМВД России по Корсаковскому городскому округу</w:t>
                  </w:r>
                </w:p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Врио начальника ОМВД Коваленко Станислав Дмитриевич</w:t>
                  </w: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8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120C6E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20C6E" w:rsidRDefault="00120C6E" w:rsidP="00A93E36">
                        <w:pPr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ДТП</w:t>
                        </w:r>
                      </w:p>
                    </w:tc>
                  </w:tr>
                  <w:tr w:rsidR="00120C6E" w:rsidTr="005B2032">
                    <w:trPr>
                      <w:trHeight w:hRule="exact" w:val="20"/>
                    </w:trPr>
                    <w:tc>
                      <w:tcPr>
                        <w:tcW w:w="258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120C6E" w:rsidTr="005B2032">
                    <w:tc>
                      <w:tcPr>
                        <w:tcW w:w="4400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20C6E" w:rsidRPr="00126316" w:rsidRDefault="00120C6E" w:rsidP="00120C6E">
                        <w:pPr>
                          <w:ind w:right="113"/>
                          <w:rPr>
                            <w:b/>
                          </w:rPr>
                        </w:pPr>
                        <w:r w:rsidRPr="0012631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4567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20C6E" w:rsidRDefault="00120C6E" w:rsidP="00120C6E">
                        <w:pPr>
                          <w:ind w:right="113"/>
                        </w:pP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20C6E" w:rsidRDefault="00120C6E" w:rsidP="00120C6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120C6E" w:rsidRDefault="00120C6E" w:rsidP="00120C6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120C6E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20C6E" w:rsidRPr="00126316" w:rsidRDefault="00120C6E" w:rsidP="00120C6E">
                        <w:pPr>
                          <w:ind w:right="113" w:firstLine="540"/>
                          <w:jc w:val="both"/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</w:pP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 xml:space="preserve">16.06.2024 в 17:20 поступило </w:t>
                        </w:r>
                        <w:r w:rsidRPr="00126316">
                          <w:rPr>
                            <w:rFonts w:ascii="Arial" w:eastAsia="Calibri" w:hAnsi="Arial" w:cs="Arial"/>
                            <w:b/>
                            <w:sz w:val="24"/>
                            <w:szCs w:val="24"/>
                            <w:lang w:eastAsia="en-US"/>
                          </w:rPr>
                          <w:t xml:space="preserve">сообщение гр. </w:t>
                        </w:r>
                        <w:r w:rsidR="00591A76">
                          <w:rPr>
                            <w:rFonts w:ascii="Arial" w:eastAsia="Calibri" w:hAnsi="Arial" w:cs="Arial"/>
                            <w:b/>
                            <w:sz w:val="24"/>
                            <w:szCs w:val="24"/>
                            <w:lang w:eastAsia="en-US"/>
                          </w:rPr>
                          <w:t>«К»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>, о том, что произошло ДТП с пострадавшими на 27 километре автодороги сообщением «Лиственничное – Охотское».</w:t>
                        </w:r>
                      </w:p>
                      <w:p w:rsidR="00120C6E" w:rsidRPr="00126316" w:rsidRDefault="00120C6E" w:rsidP="00120C6E">
                        <w:pPr>
                          <w:ind w:right="113" w:firstLine="540"/>
                          <w:jc w:val="both"/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</w:pP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 xml:space="preserve">Установлено, что 16.06.2024 в 17:00 на км. 27+350м. автодороги «Лиственничное – Охотское», водитель гр. </w:t>
                        </w:r>
                        <w:r w:rsidR="00591A7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>«П»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 xml:space="preserve"> управляя автомобилем марки «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val="en-US" w:eastAsia="en-US"/>
                          </w:rPr>
                          <w:t>Suzuki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val="en-US" w:eastAsia="en-US"/>
                          </w:rPr>
                          <w:t>Swift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>» г/н Н899ВТ65, двигаясь в направлении с. Охотское, не убедилась в безопасности маневра «поворот на лево» при съезде с дороги на прилегающую парковку, не предоставив преимущество в движении, совершила столкновение с двигающимся во встречном направлении автомобилем марки «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val="en-US" w:eastAsia="en-US"/>
                          </w:rPr>
                          <w:t>Subaru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val="en-US" w:eastAsia="en-US"/>
                          </w:rPr>
                          <w:t>Forester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 xml:space="preserve">» г/н Н859КО65, под управлением гр. </w:t>
                        </w:r>
                        <w:r w:rsidR="00591A7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>«Ч»</w:t>
                        </w:r>
                        <w:r w:rsidRPr="00126316">
                          <w:rPr>
                            <w:rFonts w:ascii="Arial" w:eastAsia="Calibri" w:hAnsi="Arial" w:cs="Arial"/>
                            <w:sz w:val="24"/>
                            <w:szCs w:val="24"/>
                            <w:lang w:eastAsia="en-US"/>
                          </w:rPr>
                          <w:t>.</w:t>
                        </w:r>
                      </w:p>
                      <w:p w:rsidR="00120C6E" w:rsidRPr="00126316" w:rsidRDefault="00120C6E" w:rsidP="00120C6E">
                        <w:pPr>
                          <w:ind w:right="113" w:firstLine="540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В результате ДТП:</w:t>
                        </w:r>
                      </w:p>
                      <w:p w:rsidR="00120C6E" w:rsidRPr="00126316" w:rsidRDefault="00120C6E" w:rsidP="00120C6E">
                        <w:pPr>
                          <w:ind w:right="113" w:firstLine="540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- водитель автомобиля «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n-US"/>
                          </w:rPr>
                          <w:t>Suzuki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n-US"/>
                          </w:rPr>
                          <w:t>Swift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» г/н Н899ВТ65: гр. РФ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591A7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«П»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получила телесные повреждения, д/з: перелом ребра с незначительным смещением отломков, перелом поперечных отростков 4-го позвоночника со смещением отломков. Госпитализирована в травматологическое отделение городской больницы г. Южно-Сахалинска. Водительское удостоверение: 9901 067827 выдано 06.06.2018 года ГИБДД 6501. Категория: «В», «В1», «М», водительский стаж - 16 лет (с 2008г.). За последние два </w:t>
                        </w:r>
                        <w:r w:rsidR="007F7DD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года 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 административной ответственности за нарушение ПДД не привлекалась. Взята биологическая жидкость на состояние опьянения.</w:t>
                        </w:r>
                      </w:p>
                      <w:p w:rsidR="00120C6E" w:rsidRPr="00126316" w:rsidRDefault="00120C6E" w:rsidP="00120C6E">
                        <w:pPr>
                          <w:ind w:right="113" w:firstLine="540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- водитель автомобиля марки «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n-US"/>
                          </w:rPr>
                          <w:t>Subaru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n-US"/>
                          </w:rPr>
                          <w:t>Forester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» г/н Н859КО65: гр. РФ </w:t>
                        </w:r>
                        <w:r w:rsidR="00591A7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«Ч»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, получила телесные повреждения, д/з: перелом ребер. Госпитализирована в травматологическое отделение городской больницы г. Южно-Сахалинска. Водительское удостоверение: 6505 487245 выдано 02.05.2012 года ГИБДД 6501. Категория: «В». Водительский стаж - 12 лет (с 2012 года). За последние два </w:t>
                        </w:r>
                        <w:r w:rsidR="004F061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года 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к административной ответственности за нарушение ПДД привлекалась 5 раз: </w:t>
                        </w:r>
                      </w:p>
                      <w:p w:rsidR="00120C6E" w:rsidRPr="00126316" w:rsidRDefault="00120C6E" w:rsidP="00120C6E">
                        <w:pPr>
                          <w:ind w:right="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- в 2024 году по ч.2 ст. 12.9 КоАП РФ – 26.02.2024 и 27.02.2024 (не исполнены), </w:t>
                        </w:r>
                      </w:p>
                      <w:p w:rsidR="00120C6E" w:rsidRPr="00126316" w:rsidRDefault="00120C6E" w:rsidP="00120C6E">
                        <w:pPr>
                          <w:ind w:right="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 в 2023 году по ч.2 ст. 12.9 КоАП РФ два раза - 21.11.2023 и 24.11.2023 и по ч.2 ст. 12.12 КоАП РФ один раз – 12.10.2023 (исполнены). Взята биологическая жидкость на состояние опьянения.</w:t>
                        </w:r>
                      </w:p>
                      <w:p w:rsidR="00120C6E" w:rsidRPr="00126316" w:rsidRDefault="00120C6E" w:rsidP="00120C6E">
                        <w:pPr>
                          <w:ind w:right="113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lastRenderedPageBreak/>
                          <w:t xml:space="preserve">        - пассажиры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автомобиля марки «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n-US"/>
                          </w:rPr>
                          <w:t>Subaru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n-US"/>
                          </w:rPr>
                          <w:t>Forester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» г/н Н859КО65: </w:t>
                        </w:r>
                      </w:p>
                      <w:p w:rsidR="00120C6E" w:rsidRPr="00126316" w:rsidRDefault="00120C6E" w:rsidP="00120C6E">
                        <w:pPr>
                          <w:ind w:right="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- гр. РФ </w:t>
                        </w:r>
                        <w:r w:rsidR="00591A7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«Ч»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, получил телесные повреждения, д/з: ушиб правого коленного сустава, перелом левого плеча. Госпитализирован в травматологическое отделение городской больницы г. Южно-Сахалинска.</w:t>
                        </w:r>
                      </w:p>
                      <w:p w:rsidR="00120C6E" w:rsidRDefault="00120C6E" w:rsidP="00591A76">
                        <w:pPr>
                          <w:ind w:right="113" w:firstLine="720"/>
                          <w:jc w:val="both"/>
                        </w:pP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- гр. РФ </w:t>
                        </w:r>
                        <w:r w:rsidR="00591A7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«Ч», </w:t>
                        </w:r>
                        <w:r w:rsidRPr="00126316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2015 г.р.,</w:t>
                        </w:r>
                        <w:r w:rsidRPr="0012631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получила телесные повреждения, д/з: ссадина лица, ушиб передней стенки грудной клетки. Госпитализирована в травматологическое отделение городской больницы г. Южно-Сахалинска.</w:t>
                        </w:r>
                      </w:p>
                    </w:tc>
                  </w:tr>
                  <w:tr w:rsidR="00120C6E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20C6E" w:rsidRDefault="00120C6E" w:rsidP="00120C6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lastRenderedPageBreak/>
                          <w:t xml:space="preserve">Материал проверки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120C6E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20C6E" w:rsidRDefault="00120C6E" w:rsidP="00120C6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  <w:r w:rsidRPr="001C5D7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нач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  <w:r w:rsidRPr="001C5D7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отделения Госавтоинспекции Туляков, ДПС Ри, Герасимов, СМП.</w:t>
                        </w:r>
                      </w:p>
                    </w:tc>
                  </w:tr>
                </w:tbl>
                <w:p w:rsidR="00120C6E" w:rsidRDefault="00120C6E" w:rsidP="00231585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ОМВД России по Невельскому городскому округу</w:t>
                  </w:r>
                </w:p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Начальник ОМВД Соколов Александр Викторович</w:t>
                  </w: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1041BF" w:rsidTr="00AD189A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041BF" w:rsidRDefault="001041BF" w:rsidP="00A93E36">
                        <w:pPr>
                          <w:numPr>
                            <w:ilvl w:val="0"/>
                            <w:numId w:val="1"/>
                          </w:num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Информация</w:t>
                        </w:r>
                      </w:p>
                    </w:tc>
                  </w:tr>
                  <w:tr w:rsidR="001041BF" w:rsidTr="00AD189A">
                    <w:trPr>
                      <w:trHeight w:hRule="exact" w:val="20"/>
                    </w:trPr>
                    <w:tc>
                      <w:tcPr>
                        <w:tcW w:w="258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4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68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20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94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36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</w:tr>
                  <w:tr w:rsidR="001041BF" w:rsidTr="00AD189A">
                    <w:tc>
                      <w:tcPr>
                        <w:tcW w:w="4400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041BF" w:rsidRPr="00F96066" w:rsidRDefault="001041BF" w:rsidP="001041BF">
                        <w:pPr>
                          <w:rPr>
                            <w:b/>
                          </w:rPr>
                        </w:pPr>
                        <w:r w:rsidRPr="00F9606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1624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041BF" w:rsidRDefault="001041BF" w:rsidP="001041BF"/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041BF" w:rsidRDefault="001041BF" w:rsidP="001041BF"/>
                    </w:tc>
                    <w:tc>
                      <w:tcPr>
                        <w:tcW w:w="40" w:type="dxa"/>
                      </w:tcPr>
                      <w:p w:rsidR="001041BF" w:rsidRDefault="001041BF" w:rsidP="001041BF">
                        <w:pPr>
                          <w:pStyle w:val="EMPTYCELLSTYLE"/>
                        </w:pPr>
                      </w:p>
                    </w:tc>
                  </w:tr>
                  <w:tr w:rsidR="001041BF" w:rsidRPr="00F96066" w:rsidTr="00AD189A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041BF" w:rsidRPr="00F96066" w:rsidRDefault="001041BF" w:rsidP="001041BF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17.06.2024 в 01:15 сообщение фельдшера СМП ГБУЗ «Невельская ЦРБ» гр. Протос, о том, что 17.06.2024 в 01:12 поступило сообщение, о том, что по адресу г. Невельск, ул. Победы, 18 «А» - 10 находится девушка с ранением в области живота.</w:t>
                        </w: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ab/>
                          <w:t xml:space="preserve">Установлено, что 16.06.2024 в вечернее время </w:t>
                        </w:r>
                        <w:r w:rsidRPr="00F9606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 xml:space="preserve">гр. </w:t>
                        </w:r>
                        <w:r w:rsid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>«В»</w:t>
                        </w: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 xml:space="preserve"> и </w:t>
                        </w:r>
                        <w:r w:rsidRPr="00F9606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 xml:space="preserve">гр. РФ </w:t>
                        </w:r>
                        <w:r w:rsid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>«Ж»</w:t>
                        </w: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 xml:space="preserve">, находились по адресу г. Невельск, ул. Победы, 18 «А» - 10, где совместно распивали спиртные напитки. В какой-то момент между ними возник словесный конфликт в ходе, которого гр. </w:t>
                        </w:r>
                        <w:r w:rsidR="00591A7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«В»</w:t>
                        </w: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 xml:space="preserve"> используя в качестве орудия кухонный нож, нанесла один удар в область передней брюшной стенки справа гр. </w:t>
                        </w:r>
                        <w:r w:rsidR="00591A7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«Ж»</w:t>
                        </w: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 xml:space="preserve"> чем причинила телесное повреждение, от которого последняя скончалась на месте происшествия. Бригадой СМП в 01:37 была констатирована смерть гр. </w:t>
                        </w:r>
                        <w:r w:rsidR="00591A7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«Ж»</w:t>
                        </w:r>
                        <w:r w:rsidRPr="00F9606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1041BF" w:rsidRPr="00F96066" w:rsidRDefault="001041BF" w:rsidP="00591A76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F9606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>Установлен</w:t>
                        </w:r>
                        <w:r w:rsidR="009A2CF9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>а</w:t>
                        </w:r>
                        <w:r w:rsidRPr="00F9606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 xml:space="preserve">: гр. РФ </w:t>
                        </w:r>
                        <w:r w:rsid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>«В»</w:t>
                        </w:r>
                        <w:r w:rsidR="004F061D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1041BF" w:rsidTr="00AD189A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041BF" w:rsidRDefault="001041BF" w:rsidP="001041BF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Материал проверки передан в СУ СК.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1041BF" w:rsidTr="00AD189A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041BF" w:rsidRDefault="001041BF" w:rsidP="001041BF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Нач. ОМВД Соколов, ОУР Шамов, Костерин, УУП Котельников, ЭКГ Беломестнов, СО СУ СК Ползиков.</w:t>
                        </w:r>
                      </w:p>
                    </w:tc>
                  </w:tr>
                </w:tbl>
                <w:p w:rsidR="001041BF" w:rsidRDefault="001041BF" w:rsidP="00231585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rPr>
                <w:trHeight w:hRule="exact" w:val="40"/>
              </w:trPr>
              <w:tc>
                <w:tcPr>
                  <w:tcW w:w="2581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047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683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00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2209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01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407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42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20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361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4" w:type="dxa"/>
                </w:tcPr>
                <w:p w:rsidR="00231585" w:rsidRDefault="00231585" w:rsidP="00231585">
                  <w:pPr>
                    <w:pStyle w:val="EMPTYCELLSTYLE"/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ОМВД России по городскому округу «Охинский»</w:t>
                  </w: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Начальник ОМВД Парыгин Максим Владимирович</w:t>
                  </w:r>
                </w:p>
                <w:p w:rsidR="00661819" w:rsidRDefault="00661819" w:rsidP="00231585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8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3C35F4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C35F4" w:rsidRDefault="003C35F4" w:rsidP="00A93E36">
                        <w:pPr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Кража</w:t>
                        </w:r>
                      </w:p>
                    </w:tc>
                  </w:tr>
                  <w:tr w:rsidR="003C35F4" w:rsidTr="005B2032">
                    <w:trPr>
                      <w:trHeight w:hRule="exact" w:val="20"/>
                    </w:trPr>
                    <w:tc>
                      <w:tcPr>
                        <w:tcW w:w="258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3C35F4" w:rsidTr="005B2032">
                    <w:tc>
                      <w:tcPr>
                        <w:tcW w:w="4400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3C35F4" w:rsidRPr="00D117D2" w:rsidRDefault="003C35F4" w:rsidP="003C35F4">
                        <w:pPr>
                          <w:ind w:right="113"/>
                          <w:rPr>
                            <w:b/>
                          </w:rPr>
                        </w:pPr>
                        <w:r w:rsidRPr="00D117D2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2313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3C35F4" w:rsidRPr="001F0901" w:rsidRDefault="003C35F4" w:rsidP="003C35F4">
                        <w:pPr>
                          <w:ind w:right="113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 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3C35F4" w:rsidRDefault="003C35F4" w:rsidP="003C35F4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3C35F4" w:rsidRDefault="003C35F4" w:rsidP="003C35F4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3C35F4" w:rsidRPr="00D117D2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C35F4" w:rsidRDefault="003C35F4" w:rsidP="003C35F4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16.06.2024 в 17:49 поступило </w:t>
                        </w:r>
                        <w:r w:rsidRPr="00D117D2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заявление гр. РФ </w:t>
                        </w:r>
                        <w:r w:rsid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«К»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, о том, что в период с 13.06.2024 по 16.06.2024 неизвестное лицо, похитило из </w:t>
                        </w:r>
                        <w:r w:rsidR="004F061D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ранее угнанного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автомобиля марки УАЗ г/н К805НН65</w:t>
                        </w:r>
                        <w:r w:rsidR="004F061D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(КУСП 2279 от 14.06.2024)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имущество: </w:t>
                        </w:r>
                      </w:p>
                      <w:p w:rsidR="003C35F4" w:rsidRDefault="003C35F4" w:rsidP="003C35F4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- дрель-шуруповерт марки «DEWOLT» 18 вольт, модель 777, в комплекте с тремя аккумуляторными батареями марки «DEWOLT», две из которых на 2 Ампер и одна на 5 Ампер;</w:t>
                        </w:r>
                      </w:p>
                      <w:p w:rsidR="003C35F4" w:rsidRDefault="003C35F4" w:rsidP="003C35F4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- дрель-шуруповерт и батареи были упакованы в оригинальный кейс «DEWOLT»;</w:t>
                        </w:r>
                      </w:p>
                      <w:p w:rsidR="003C35F4" w:rsidRDefault="003C35F4" w:rsidP="003C35F4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- двухцилиндровый компрессор, марку не помнит, со шнуром оранжевого цвета;</w:t>
                        </w:r>
                      </w:p>
                      <w:p w:rsidR="003C35F4" w:rsidRDefault="003C35F4" w:rsidP="003C35F4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- набор металлических ключей (накидные, рожковые) в зеленом кейсе, марки созвучной с маркой «САТ»; </w:t>
                        </w:r>
                      </w:p>
                      <w:p w:rsidR="003C35F4" w:rsidRDefault="003C35F4" w:rsidP="003C35F4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- одну рессору от автомобиля УАЗ;</w:t>
                        </w:r>
                      </w:p>
                      <w:p w:rsidR="003C35F4" w:rsidRPr="00D117D2" w:rsidRDefault="003C35F4" w:rsidP="003C35F4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- портативную колонку марки «Aceline» черного цвета с переносной ручкой. Ущерб 44500 рублей.</w:t>
                        </w:r>
                      </w:p>
                    </w:tc>
                  </w:tr>
                  <w:tr w:rsidR="003C35F4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C35F4" w:rsidRDefault="003C35F4" w:rsidP="003C35F4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Инф. о возбуждении УД: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 Куликова № 12401640007000116 по п."в" ч.2 ст.158 УК РФ от 16.06.2024 г.</w:t>
                        </w:r>
                      </w:p>
                    </w:tc>
                  </w:tr>
                  <w:tr w:rsidR="003C35F4" w:rsidTr="005B2032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3C35F4" w:rsidRDefault="003C35F4" w:rsidP="003C35F4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 Куликова, ЭКО Смирнова, ОУР Летов.</w:t>
                        </w:r>
                      </w:p>
                    </w:tc>
                  </w:tr>
                </w:tbl>
                <w:p w:rsidR="003C35F4" w:rsidRDefault="003C35F4" w:rsidP="00231585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lastRenderedPageBreak/>
                    <w:t>ОМВД России по Холмскому городскому округу</w:t>
                  </w:r>
                </w:p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Начальник ОМВД Прищеп Павел Викторович</w:t>
                  </w: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5C8B" w:rsidRDefault="00595C8B" w:rsidP="00231585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40"/>
                    <w:gridCol w:w="112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C008C0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008C0" w:rsidRDefault="00C008C0" w:rsidP="00A93E36">
                        <w:pPr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Несчастный случай</w:t>
                        </w:r>
                      </w:p>
                    </w:tc>
                  </w:tr>
                  <w:tr w:rsidR="00C008C0" w:rsidTr="00D93419">
                    <w:trPr>
                      <w:trHeight w:hRule="exact" w:val="20"/>
                    </w:trPr>
                    <w:tc>
                      <w:tcPr>
                        <w:tcW w:w="144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12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C008C0" w:rsidTr="00D93419">
                    <w:tc>
                      <w:tcPr>
                        <w:tcW w:w="4420" w:type="dxa"/>
                        <w:gridSpan w:val="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C008C0" w:rsidRPr="005A38EA" w:rsidRDefault="00C008C0" w:rsidP="00C008C0">
                        <w:pPr>
                          <w:ind w:right="113"/>
                          <w:rPr>
                            <w:b/>
                          </w:rPr>
                        </w:pPr>
                        <w:r w:rsidRPr="005A38EA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4132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C008C0" w:rsidRDefault="00C008C0" w:rsidP="00C008C0">
                        <w:pPr>
                          <w:ind w:right="113"/>
                        </w:pP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C008C0" w:rsidRDefault="00C008C0" w:rsidP="00C008C0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C008C0" w:rsidRDefault="00C008C0" w:rsidP="00C008C0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C008C0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008C0" w:rsidRDefault="00C008C0" w:rsidP="00C008C0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16.06.2024 в 15:29 поступило сообщение медицинской сестры Холмской ЦРБ Зуевой, о том, что в 12:27 в приёмный покой бригадой СМП был доставлен </w:t>
                        </w:r>
                        <w:r w:rsidRPr="005A38EA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гр. РФ </w:t>
                        </w:r>
                        <w:r w:rsid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«Д»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, д/з: ЗЧМТ, СГМ, закрытый перелом левой теменной височной кости, субдуральная гематома. Госпитализирован в реанимационное отделение.</w:t>
                        </w:r>
                      </w:p>
                      <w:p w:rsidR="00C008C0" w:rsidRDefault="00C008C0" w:rsidP="00591A76">
                        <w:pPr>
                          <w:ind w:right="113" w:firstLine="72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Установлено, что 14.06.2024 гр. </w:t>
                        </w:r>
                        <w:r w:rsidR="00591A76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«Д»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будучи в состоянии алкогольного опьянения упал в подъезде дома №8 по ул. Ленина г. Холмск, где проживает. 14.06.2024 к нему была вызвана скорая помощь, от госпитализации гр. </w:t>
                        </w:r>
                        <w:r w:rsidR="00591A76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«Д»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отказался.  Сообщение по данному факту в ОМВД России по Холмскому ГО не передавалось. 16.06.2024 состояние гр. </w:t>
                        </w:r>
                        <w:r w:rsidR="00591A76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«Д»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ухудшилось после чего последний был доставлен в Холмску ЦРБ.  </w:t>
                        </w:r>
                      </w:p>
                    </w:tc>
                  </w:tr>
                  <w:tr w:rsidR="00C008C0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008C0" w:rsidRDefault="00C008C0" w:rsidP="00C008C0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Материал проверки.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C008C0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008C0" w:rsidRDefault="00C008C0" w:rsidP="00A93E36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  <w:r w:rsidR="00A93E36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ОД Чуканов, ОУР Алексеев.</w:t>
                        </w:r>
                      </w:p>
                    </w:tc>
                  </w:tr>
                </w:tbl>
                <w:p w:rsidR="00C008C0" w:rsidRDefault="00C008C0" w:rsidP="00231585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1585" w:rsidRDefault="00231585" w:rsidP="0023158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31585" w:rsidTr="00A93E36">
              <w:tc>
                <w:tcPr>
                  <w:tcW w:w="9495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1F05" w:rsidRDefault="00871F05" w:rsidP="002E1984">
                  <w:pPr>
                    <w:ind w:right="113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ОМВД России по городскому округу "Александровск-Сахалинский район"</w:t>
                  </w:r>
                </w:p>
                <w:p w:rsidR="00871F05" w:rsidRDefault="00871F05" w:rsidP="002E1984">
                  <w:pPr>
                    <w:ind w:right="113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40"/>
                    <w:gridCol w:w="112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871F05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71F05" w:rsidRDefault="00871F05" w:rsidP="00A93E36">
                        <w:pPr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Информация</w:t>
                        </w:r>
                      </w:p>
                    </w:tc>
                  </w:tr>
                  <w:tr w:rsidR="00871F05" w:rsidTr="00D93419">
                    <w:trPr>
                      <w:trHeight w:hRule="exact" w:val="20"/>
                    </w:trPr>
                    <w:tc>
                      <w:tcPr>
                        <w:tcW w:w="144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12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871F05" w:rsidTr="00D93419">
                    <w:tc>
                      <w:tcPr>
                        <w:tcW w:w="4420" w:type="dxa"/>
                        <w:gridSpan w:val="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71F05" w:rsidRPr="000F4E66" w:rsidRDefault="00871F05" w:rsidP="00871F05">
                        <w:pPr>
                          <w:ind w:right="113"/>
                          <w:rPr>
                            <w:b/>
                          </w:rPr>
                        </w:pPr>
                        <w:r w:rsidRPr="000F4E6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1243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71F05" w:rsidRDefault="00871F05" w:rsidP="00871F05">
                        <w:pPr>
                          <w:ind w:right="113"/>
                        </w:pP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71F05" w:rsidRDefault="00871F05" w:rsidP="00871F05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871F05" w:rsidRDefault="00871F05" w:rsidP="00871F05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871F05" w:rsidRPr="000F4E66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71F05" w:rsidRDefault="00871F05" w:rsidP="00591A76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16.06.2024 в 12:35 поступил рапорт начальника полиции ОМВД России по ГО «Александровск-Сахалинский район» Рак А.Н., о том, что 16.06.2024 в рамках уголовного дела № 12401640015000072 по п. (б,в) ч. 2 ст. 158 УК РФ от 22.05.2024 в сарае расположенном около дома № 6 «А» по ул. Тимирязева г. Александровск-Сахалинский принадлежащем </w:t>
                        </w:r>
                        <w:r w:rsidRPr="000F4E6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гр. РФ </w:t>
                        </w:r>
                        <w:r w:rsidR="00591A7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«К»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в холодильнике обнаружено и изъято: восемь черных пакетов с фрагментами рыбы </w:t>
                        </w:r>
                        <w:r w:rsidR="004F061D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предположительно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"Калуга".</w:t>
                        </w:r>
                      </w:p>
                      <w:p w:rsidR="00871F05" w:rsidRPr="000F4E66" w:rsidRDefault="00871F05" w:rsidP="00591A76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Со слов гр. </w:t>
                        </w:r>
                        <w:r w:rsidR="00591A76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«К»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данную рыбу приобрела у неизвестного примерно две недели назад для личного потребления. </w:t>
                        </w:r>
                      </w:p>
                    </w:tc>
                  </w:tr>
                  <w:tr w:rsidR="00871F05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71F05" w:rsidRDefault="00871F05" w:rsidP="00871F05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Материал проверки.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871F05" w:rsidTr="00D93419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71F05" w:rsidRDefault="00871F05" w:rsidP="00871F05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 Останина, нач. ОМВД Данич, нач. полиции Рак, УУП Набиев.</w:t>
                        </w:r>
                      </w:p>
                    </w:tc>
                  </w:tr>
                </w:tbl>
                <w:p w:rsidR="002E1984" w:rsidRDefault="002E1984" w:rsidP="00591A76">
                  <w:pPr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bookmarkStart w:id="1" w:name="_GoBack"/>
                  <w:bookmarkEnd w:id="1"/>
                </w:p>
              </w:tc>
            </w:tr>
          </w:tbl>
          <w:p w:rsidR="00231585" w:rsidRDefault="00231585">
            <w:pPr>
              <w:jc w:val="center"/>
            </w:pPr>
          </w:p>
        </w:tc>
      </w:tr>
      <w:tr w:rsidR="00EB7DE0" w:rsidTr="00231585">
        <w:trPr>
          <w:trHeight w:hRule="exact" w:val="40"/>
        </w:trPr>
        <w:tc>
          <w:tcPr>
            <w:tcW w:w="14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0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68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22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rPr>
          <w:trHeight w:hRule="exact" w:val="60"/>
        </w:trPr>
        <w:tc>
          <w:tcPr>
            <w:tcW w:w="14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12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68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c>
          <w:tcPr>
            <w:tcW w:w="26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EB7DE0" w:rsidRDefault="00EB7DE0" w:rsidP="00231585">
            <w:pPr>
              <w:ind w:right="113"/>
            </w:pPr>
          </w:p>
        </w:tc>
        <w:tc>
          <w:tcPr>
            <w:tcW w:w="10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68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rPr>
          <w:trHeight w:hRule="exact" w:val="80"/>
        </w:trPr>
        <w:tc>
          <w:tcPr>
            <w:tcW w:w="14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12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68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c>
          <w:tcPr>
            <w:tcW w:w="26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EB7DE0" w:rsidRDefault="00EB7DE0" w:rsidP="00231585">
            <w:pPr>
              <w:ind w:right="113"/>
            </w:pPr>
          </w:p>
        </w:tc>
        <w:tc>
          <w:tcPr>
            <w:tcW w:w="10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68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rPr>
          <w:trHeight w:hRule="exact" w:val="40"/>
        </w:trPr>
        <w:tc>
          <w:tcPr>
            <w:tcW w:w="14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12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4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68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c>
          <w:tcPr>
            <w:tcW w:w="43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9B6167" w:rsidP="00231585">
            <w:pPr>
              <w:ind w:right="113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Старший оперативный дежурный</w:t>
            </w: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9B6167" w:rsidP="00231585">
            <w:pPr>
              <w:ind w:right="113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Дежурной части УМВД России по Сахалинской области</w:t>
            </w:r>
          </w:p>
        </w:tc>
      </w:tr>
      <w:tr w:rsidR="00EB7DE0" w:rsidTr="00231585">
        <w:tc>
          <w:tcPr>
            <w:tcW w:w="36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9B6167" w:rsidP="00231585">
            <w:pPr>
              <w:ind w:right="113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майор полиции</w:t>
            </w:r>
          </w:p>
        </w:tc>
        <w:tc>
          <w:tcPr>
            <w:tcW w:w="68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8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9B6167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М.Ю. Попов</w:t>
            </w: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  <w:tr w:rsidR="00EB7DE0" w:rsidTr="00231585">
        <w:tc>
          <w:tcPr>
            <w:tcW w:w="36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7DE0" w:rsidRDefault="009B6167" w:rsidP="00231585">
            <w:pPr>
              <w:ind w:right="113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16 июня 2024 г.</w:t>
            </w:r>
          </w:p>
        </w:tc>
        <w:tc>
          <w:tcPr>
            <w:tcW w:w="68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EB7DE0" w:rsidRDefault="00EB7DE0" w:rsidP="00231585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94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12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360" w:type="dxa"/>
          </w:tcPr>
          <w:p w:rsidR="00EB7DE0" w:rsidRDefault="00EB7DE0">
            <w:pPr>
              <w:pStyle w:val="EMPTYCELLSTYLE"/>
            </w:pPr>
          </w:p>
        </w:tc>
        <w:tc>
          <w:tcPr>
            <w:tcW w:w="40" w:type="dxa"/>
          </w:tcPr>
          <w:p w:rsidR="00EB7DE0" w:rsidRDefault="00EB7DE0">
            <w:pPr>
              <w:pStyle w:val="EMPTYCELLSTYLE"/>
            </w:pPr>
          </w:p>
        </w:tc>
      </w:tr>
    </w:tbl>
    <w:p w:rsidR="009B6167" w:rsidRDefault="009B6167"/>
    <w:sectPr w:rsidR="009B6167" w:rsidSect="001F0901">
      <w:headerReference w:type="default" r:id="rId7"/>
      <w:footerReference w:type="default" r:id="rId8"/>
      <w:headerReference w:type="first" r:id="rId9"/>
      <w:footerReference w:type="first" r:id="rId10"/>
      <w:pgSz w:w="11910" w:h="16840" w:code="6728"/>
      <w:pgMar w:top="426" w:right="600" w:bottom="946" w:left="17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D0" w:rsidRDefault="005272D0">
      <w:r>
        <w:separator/>
      </w:r>
    </w:p>
  </w:endnote>
  <w:endnote w:type="continuationSeparator" w:id="0">
    <w:p w:rsidR="005272D0" w:rsidRDefault="0052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19" w:rsidRDefault="00D9341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19" w:rsidRDefault="00D9341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D0" w:rsidRDefault="005272D0">
      <w:r>
        <w:separator/>
      </w:r>
    </w:p>
  </w:footnote>
  <w:footnote w:type="continuationSeparator" w:id="0">
    <w:p w:rsidR="005272D0" w:rsidRDefault="00527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19" w:rsidRDefault="00D93419">
    <w:pPr>
      <w:spacing w:before="620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591A76">
      <w:rPr>
        <w:noProof/>
      </w:rPr>
      <w:t>3</w:t>
    </w:r>
    <w:r>
      <w:fldChar w:fldCharType="end"/>
    </w:r>
  </w:p>
  <w:p w:rsidR="00D93419" w:rsidRDefault="00D9341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19" w:rsidRDefault="00D9341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45D34"/>
    <w:multiLevelType w:val="hybridMultilevel"/>
    <w:tmpl w:val="0F14EEDC"/>
    <w:lvl w:ilvl="0" w:tplc="8ACE879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wpJustification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B7DE0"/>
    <w:rsid w:val="00037E16"/>
    <w:rsid w:val="00053495"/>
    <w:rsid w:val="00087125"/>
    <w:rsid w:val="00090025"/>
    <w:rsid w:val="001041BF"/>
    <w:rsid w:val="00120C6E"/>
    <w:rsid w:val="001B72DD"/>
    <w:rsid w:val="001F0901"/>
    <w:rsid w:val="00231585"/>
    <w:rsid w:val="00236413"/>
    <w:rsid w:val="002E1984"/>
    <w:rsid w:val="00306B0B"/>
    <w:rsid w:val="00313609"/>
    <w:rsid w:val="00336065"/>
    <w:rsid w:val="00382667"/>
    <w:rsid w:val="003C35F4"/>
    <w:rsid w:val="004F061D"/>
    <w:rsid w:val="005272D0"/>
    <w:rsid w:val="00591A76"/>
    <w:rsid w:val="00595C8B"/>
    <w:rsid w:val="00661819"/>
    <w:rsid w:val="006824E1"/>
    <w:rsid w:val="007C37FC"/>
    <w:rsid w:val="007F7DD4"/>
    <w:rsid w:val="00871F05"/>
    <w:rsid w:val="008E414B"/>
    <w:rsid w:val="00985AF4"/>
    <w:rsid w:val="009A2CF9"/>
    <w:rsid w:val="009B6167"/>
    <w:rsid w:val="00A26A89"/>
    <w:rsid w:val="00A922D0"/>
    <w:rsid w:val="00A93E36"/>
    <w:rsid w:val="00AA749F"/>
    <w:rsid w:val="00C008C0"/>
    <w:rsid w:val="00C76FCD"/>
    <w:rsid w:val="00D65CC6"/>
    <w:rsid w:val="00D93419"/>
    <w:rsid w:val="00DB2A3E"/>
    <w:rsid w:val="00E215C4"/>
    <w:rsid w:val="00E64A6C"/>
    <w:rsid w:val="00E72CE0"/>
    <w:rsid w:val="00EA26D9"/>
    <w:rsid w:val="00EB7DE0"/>
    <w:rsid w:val="00F45950"/>
    <w:rsid w:val="00F7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1D75"/>
  <w15:docId w15:val="{5650CA68-539E-4E35-9A61-A5FB5AB1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  <w:style w:type="paragraph" w:customStyle="1" w:styleId="Default">
    <w:name w:val="Default"/>
    <w:rsid w:val="0023158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66181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3E3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3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arodionova5</cp:lastModifiedBy>
  <cp:revision>34</cp:revision>
  <cp:lastPrinted>2024-06-16T20:24:00Z</cp:lastPrinted>
  <dcterms:created xsi:type="dcterms:W3CDTF">2024-06-16T08:28:00Z</dcterms:created>
  <dcterms:modified xsi:type="dcterms:W3CDTF">2024-06-16T20:25:00Z</dcterms:modified>
</cp:coreProperties>
</file>