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5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7"/>
        <w:gridCol w:w="4061"/>
        <w:gridCol w:w="2297"/>
      </w:tblGrid>
      <w:tr w:rsidR="00911084" w14:paraId="4D88ABBC" w14:textId="77777777">
        <w:trPr>
          <w:trHeight w:val="1287"/>
          <w:jc w:val="center"/>
        </w:trPr>
        <w:tc>
          <w:tcPr>
            <w:tcW w:w="2667" w:type="dxa"/>
            <w:tcBorders>
              <w:top w:val="nil"/>
              <w:bottom w:val="nil"/>
              <w:right w:val="nil"/>
            </w:tcBorders>
            <w:hideMark/>
          </w:tcPr>
          <w:p w14:paraId="31C7BB01" w14:textId="77777777" w:rsidR="00911084" w:rsidRDefault="001C42BF">
            <w:pPr>
              <w:ind w:hanging="10"/>
              <w:jc w:val="left"/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7A31569" wp14:editId="467950F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621030</wp:posOffset>
                      </wp:positionV>
                      <wp:extent cx="5756910" cy="0"/>
                      <wp:effectExtent l="0" t="0" r="0" b="0"/>
                      <wp:wrapNone/>
                      <wp:docPr id="3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756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45721" id="Line 1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5pt,48.9pt" to="446.8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"/>
                  </w:pict>
                </mc:Fallback>
              </mc:AlternateContent>
            </w:r>
          </w:p>
        </w:tc>
        <w:tc>
          <w:tcPr>
            <w:tcW w:w="4061" w:type="dxa"/>
            <w:tcBorders>
              <w:left w:val="nil"/>
              <w:right w:val="nil"/>
            </w:tcBorders>
            <w:hideMark/>
          </w:tcPr>
          <w:p w14:paraId="565DF558" w14:textId="77777777" w:rsidR="00911084" w:rsidRDefault="001C42BF">
            <w:pPr>
              <w:jc w:val="left"/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3724A67E" wp14:editId="14140C8A">
                  <wp:extent cx="2441575" cy="707390"/>
                  <wp:effectExtent l="0" t="0" r="0" b="0"/>
                  <wp:docPr id="1" name="Picture 1" descr="IMO-logo-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O-logo-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7" w:type="dxa"/>
            <w:tcBorders>
              <w:top w:val="nil"/>
              <w:left w:val="nil"/>
              <w:bottom w:val="nil"/>
            </w:tcBorders>
            <w:hideMark/>
          </w:tcPr>
          <w:p w14:paraId="6D9A24F5" w14:textId="77777777" w:rsidR="00911084" w:rsidRDefault="001C42BF">
            <w:pPr>
              <w:jc w:val="right"/>
            </w:pPr>
            <w:r>
              <w:rPr>
                <w:b/>
                <w:i/>
                <w:sz w:val="48"/>
                <w:szCs w:val="48"/>
              </w:rPr>
              <w:t>E</w:t>
            </w:r>
          </w:p>
        </w:tc>
      </w:tr>
    </w:tbl>
    <w:p w14:paraId="0F313852" w14:textId="77777777" w:rsidR="00911084" w:rsidRDefault="00911084">
      <w:bookmarkStart w:id="0" w:name="headings"/>
      <w:bookmarkEnd w:id="0"/>
    </w:p>
    <w:tbl>
      <w:tblPr>
        <w:tblW w:w="9157" w:type="dxa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92"/>
        <w:gridCol w:w="4465"/>
      </w:tblGrid>
      <w:tr w:rsidR="00D26721" w:rsidRPr="00DE3D6F" w14:paraId="278FFBF2" w14:textId="77777777" w:rsidTr="00AF602F">
        <w:trPr>
          <w:jc w:val="center"/>
        </w:trPr>
        <w:tc>
          <w:tcPr>
            <w:tcW w:w="4692" w:type="dxa"/>
          </w:tcPr>
          <w:p w14:paraId="593BF24A" w14:textId="77777777" w:rsidR="00D26721" w:rsidRPr="00891458" w:rsidRDefault="00D26721" w:rsidP="00AF602F">
            <w:pPr>
              <w:spacing w:line="120" w:lineRule="exact"/>
              <w:jc w:val="left"/>
              <w:rPr>
                <w:lang w:val="ru-RU"/>
              </w:rPr>
            </w:pPr>
          </w:p>
          <w:p w14:paraId="6BCADBC5" w14:textId="77777777" w:rsidR="00D26721" w:rsidRPr="00C57927" w:rsidRDefault="00D26721" w:rsidP="00AF602F">
            <w:pPr>
              <w:jc w:val="left"/>
              <w:rPr>
                <w:lang w:val="ru-RU"/>
              </w:rPr>
            </w:pPr>
            <w:bookmarkStart w:id="1" w:name="sub_committee"/>
            <w:bookmarkStart w:id="2" w:name="session"/>
            <w:bookmarkEnd w:id="1"/>
            <w:bookmarkEnd w:id="2"/>
            <w:r>
              <w:rPr>
                <w:lang w:val="ru-RU"/>
              </w:rPr>
              <w:t>Комитет по безопасности на море</w:t>
            </w:r>
          </w:p>
          <w:p w14:paraId="605DFB11" w14:textId="099D7551" w:rsidR="00D26721" w:rsidRPr="00C57927" w:rsidRDefault="00D26721" w:rsidP="00AF602F">
            <w:pPr>
              <w:jc w:val="left"/>
              <w:rPr>
                <w:lang w:val="ru-RU"/>
              </w:rPr>
            </w:pPr>
            <w:r w:rsidRPr="00C57927">
              <w:rPr>
                <w:lang w:val="ru-RU"/>
              </w:rPr>
              <w:t>10</w:t>
            </w:r>
            <w:r w:rsidR="00DE3D6F" w:rsidRPr="00E83550">
              <w:rPr>
                <w:lang w:val="ru-RU"/>
              </w:rPr>
              <w:t>3</w:t>
            </w:r>
            <w:r w:rsidRPr="00C57927">
              <w:rPr>
                <w:lang w:val="ru-RU"/>
              </w:rPr>
              <w:t xml:space="preserve"> </w:t>
            </w:r>
            <w:r>
              <w:rPr>
                <w:lang w:val="ru-RU"/>
              </w:rPr>
              <w:t>сессия</w:t>
            </w:r>
            <w:r w:rsidRPr="00C57927">
              <w:rPr>
                <w:lang w:val="ru-RU"/>
              </w:rPr>
              <w:t xml:space="preserve"> </w:t>
            </w:r>
          </w:p>
          <w:p w14:paraId="1075A79A" w14:textId="77777777" w:rsidR="00D26721" w:rsidRPr="005110A2" w:rsidRDefault="00D26721" w:rsidP="00AF602F">
            <w:pPr>
              <w:spacing w:after="58"/>
              <w:jc w:val="left"/>
              <w:rPr>
                <w:lang w:val="en-US"/>
              </w:rPr>
            </w:pPr>
            <w:r>
              <w:rPr>
                <w:lang w:val="ru-RU"/>
              </w:rPr>
              <w:t>Пункт повестки дня</w:t>
            </w:r>
            <w:r>
              <w:t xml:space="preserve"> </w:t>
            </w:r>
            <w:bookmarkStart w:id="3" w:name="agenda"/>
            <w:bookmarkEnd w:id="3"/>
            <w:r w:rsidRPr="005110A2">
              <w:rPr>
                <w:lang w:val="en-US"/>
              </w:rPr>
              <w:t>5</w:t>
            </w:r>
          </w:p>
        </w:tc>
        <w:tc>
          <w:tcPr>
            <w:tcW w:w="4465" w:type="dxa"/>
          </w:tcPr>
          <w:p w14:paraId="0CAB6C0E" w14:textId="77777777" w:rsidR="00D26721" w:rsidRPr="00891458" w:rsidRDefault="00D26721" w:rsidP="00AF602F">
            <w:pPr>
              <w:spacing w:line="120" w:lineRule="exact"/>
              <w:jc w:val="right"/>
              <w:rPr>
                <w:lang w:val="ru-RU"/>
              </w:rPr>
            </w:pPr>
          </w:p>
          <w:p w14:paraId="275D15E7" w14:textId="77777777" w:rsidR="00D26721" w:rsidRPr="00891458" w:rsidRDefault="00D26721" w:rsidP="00AF602F">
            <w:pPr>
              <w:tabs>
                <w:tab w:val="clear" w:pos="851"/>
              </w:tabs>
              <w:jc w:val="right"/>
              <w:rPr>
                <w:lang w:val="ru-RU"/>
              </w:rPr>
            </w:pPr>
            <w:bookmarkStart w:id="4" w:name="symbol"/>
            <w:bookmarkEnd w:id="4"/>
            <w:r>
              <w:t>Document</w:t>
            </w:r>
            <w:r w:rsidRPr="00891458">
              <w:rPr>
                <w:lang w:val="ru-RU"/>
              </w:rPr>
              <w:t xml:space="preserve"> </w:t>
            </w:r>
            <w:r>
              <w:t>Symbol</w:t>
            </w:r>
          </w:p>
          <w:p w14:paraId="7FFD5EFB" w14:textId="77777777" w:rsidR="0037682B" w:rsidRDefault="0037682B" w:rsidP="0037682B">
            <w:pPr>
              <w:tabs>
                <w:tab w:val="left" w:pos="708"/>
              </w:tabs>
              <w:jc w:val="right"/>
              <w:rPr>
                <w:lang w:val="ru-RU"/>
              </w:rPr>
            </w:pPr>
            <w:bookmarkStart w:id="5" w:name="date"/>
            <w:bookmarkEnd w:id="5"/>
            <w:r>
              <w:rPr>
                <w:lang w:val="ru-RU"/>
              </w:rPr>
              <w:t>Дата документа ____________</w:t>
            </w:r>
          </w:p>
          <w:p w14:paraId="4D983679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  <w:bookmarkStart w:id="6" w:name="language"/>
            <w:bookmarkEnd w:id="6"/>
            <w:r>
              <w:rPr>
                <w:lang w:val="ru-RU"/>
              </w:rPr>
              <w:t>Язык</w:t>
            </w:r>
            <w:r w:rsidRPr="00D26721">
              <w:rPr>
                <w:lang w:val="ru-RU"/>
              </w:rPr>
              <w:t xml:space="preserve"> </w:t>
            </w:r>
            <w:r>
              <w:rPr>
                <w:lang w:val="ru-RU"/>
              </w:rPr>
              <w:t>оригинала</w:t>
            </w:r>
            <w:r w:rsidRPr="00D26721">
              <w:rPr>
                <w:lang w:val="ru-RU"/>
              </w:rPr>
              <w:t xml:space="preserve">: </w:t>
            </w:r>
            <w:r>
              <w:rPr>
                <w:lang w:val="ru-RU"/>
              </w:rPr>
              <w:t>английский</w:t>
            </w:r>
          </w:p>
          <w:p w14:paraId="636EAA81" w14:textId="77777777" w:rsidR="00D26721" w:rsidRPr="00D26721" w:rsidRDefault="00D26721" w:rsidP="00AF602F">
            <w:pPr>
              <w:tabs>
                <w:tab w:val="clear" w:pos="851"/>
              </w:tabs>
              <w:spacing w:after="58"/>
              <w:ind w:left="-924"/>
              <w:jc w:val="right"/>
              <w:rPr>
                <w:lang w:val="ru-RU"/>
              </w:rPr>
            </w:pPr>
          </w:p>
        </w:tc>
      </w:tr>
    </w:tbl>
    <w:p w14:paraId="59C127AA" w14:textId="77777777" w:rsidR="00D26721" w:rsidRPr="00D26721" w:rsidRDefault="00D26721" w:rsidP="00D26721">
      <w:pPr>
        <w:tabs>
          <w:tab w:val="clear" w:pos="851"/>
        </w:tabs>
        <w:rPr>
          <w:lang w:val="ru-RU"/>
        </w:rPr>
      </w:pPr>
    </w:p>
    <w:p w14:paraId="621B79CD" w14:textId="77777777" w:rsidR="00D26721" w:rsidRPr="00C57927" w:rsidRDefault="00D26721" w:rsidP="00D26721">
      <w:pPr>
        <w:tabs>
          <w:tab w:val="clear" w:pos="851"/>
        </w:tabs>
        <w:jc w:val="center"/>
        <w:rPr>
          <w:rFonts w:ascii="Arial Bold" w:hAnsi="Arial Bold"/>
          <w:b/>
          <w:caps/>
          <w:lang w:val="ru-RU"/>
        </w:rPr>
      </w:pPr>
      <w:r>
        <w:rPr>
          <w:rFonts w:ascii="Arial Bold" w:hAnsi="Arial Bold"/>
          <w:b/>
          <w:caps/>
          <w:lang w:val="ru-RU"/>
        </w:rPr>
        <w:t>Разработка регулятивных основ для использования</w:t>
      </w:r>
    </w:p>
    <w:p w14:paraId="531C8D88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rFonts w:ascii="Arial Bold" w:hAnsi="Arial Bold"/>
          <w:b/>
          <w:caps/>
          <w:lang w:val="ru-RU"/>
        </w:rPr>
        <w:t>морских автономных надводных судов</w:t>
      </w:r>
      <w:r w:rsidRPr="00953733">
        <w:rPr>
          <w:rFonts w:ascii="Arial Bold" w:hAnsi="Arial Bold"/>
          <w:b/>
          <w:caps/>
          <w:lang w:val="ru-RU"/>
        </w:rPr>
        <w:t xml:space="preserve"> (</w:t>
      </w:r>
      <w:r>
        <w:rPr>
          <w:rFonts w:ascii="Arial Bold" w:hAnsi="Arial Bold"/>
          <w:b/>
          <w:caps/>
          <w:lang w:val="ru-RU"/>
        </w:rPr>
        <w:t>Манс</w:t>
      </w:r>
      <w:r w:rsidRPr="00953733">
        <w:rPr>
          <w:rFonts w:ascii="Arial Bold" w:hAnsi="Arial Bold"/>
          <w:b/>
          <w:caps/>
          <w:lang w:val="ru-RU"/>
        </w:rPr>
        <w:t>)</w:t>
      </w:r>
    </w:p>
    <w:p w14:paraId="096E6F01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6CA52F9C" w14:textId="6BE30DE2" w:rsidR="00D26721" w:rsidRPr="00386EB8" w:rsidRDefault="00DE3D6F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 xml:space="preserve">Комментарии к документам </w:t>
      </w:r>
      <w:r>
        <w:rPr>
          <w:b/>
          <w:lang w:val="en-US"/>
        </w:rPr>
        <w:t>MSC</w:t>
      </w:r>
      <w:r w:rsidRPr="00DE3D6F">
        <w:rPr>
          <w:b/>
          <w:lang w:val="ru-RU"/>
        </w:rPr>
        <w:t xml:space="preserve"> </w:t>
      </w:r>
      <w:r>
        <w:rPr>
          <w:b/>
          <w:lang w:val="ru-RU"/>
        </w:rPr>
        <w:t>102/5/</w:t>
      </w:r>
      <w:r w:rsidR="00386EB8" w:rsidRPr="00386EB8">
        <w:rPr>
          <w:b/>
          <w:lang w:val="ru-RU"/>
        </w:rPr>
        <w:t>1</w:t>
      </w:r>
      <w:r w:rsidRPr="00DE3D6F">
        <w:rPr>
          <w:b/>
          <w:lang w:val="ru-RU"/>
        </w:rPr>
        <w:t xml:space="preserve">, </w:t>
      </w:r>
      <w:r>
        <w:rPr>
          <w:b/>
          <w:lang w:val="en-US"/>
        </w:rPr>
        <w:t>MSC</w:t>
      </w:r>
      <w:r w:rsidRPr="00DE3D6F">
        <w:rPr>
          <w:b/>
          <w:lang w:val="ru-RU"/>
        </w:rPr>
        <w:t xml:space="preserve"> 102/5/</w:t>
      </w:r>
      <w:r w:rsidR="00386EB8" w:rsidRPr="00386EB8">
        <w:rPr>
          <w:b/>
          <w:lang w:val="ru-RU"/>
        </w:rPr>
        <w:t>3</w:t>
      </w:r>
      <w:r w:rsidRPr="00DE3D6F">
        <w:rPr>
          <w:b/>
          <w:lang w:val="ru-RU"/>
        </w:rPr>
        <w:t xml:space="preserve">, </w:t>
      </w:r>
      <w:r w:rsidR="00D625AD">
        <w:rPr>
          <w:b/>
          <w:lang w:val="en-US"/>
        </w:rPr>
        <w:t>MSC</w:t>
      </w:r>
      <w:r w:rsidR="00D625AD" w:rsidRPr="00DE3D6F">
        <w:rPr>
          <w:b/>
          <w:lang w:val="ru-RU"/>
        </w:rPr>
        <w:t xml:space="preserve"> </w:t>
      </w:r>
      <w:r w:rsidR="00D625AD">
        <w:rPr>
          <w:b/>
          <w:lang w:val="ru-RU"/>
        </w:rPr>
        <w:t>102/5/</w:t>
      </w:r>
      <w:r w:rsidR="00386EB8" w:rsidRPr="00386EB8">
        <w:rPr>
          <w:b/>
          <w:lang w:val="ru-RU"/>
        </w:rPr>
        <w:t>4</w:t>
      </w:r>
    </w:p>
    <w:p w14:paraId="182060FF" w14:textId="77777777" w:rsidR="00D26721" w:rsidRPr="00891458" w:rsidRDefault="00D26721" w:rsidP="00D26721">
      <w:pPr>
        <w:tabs>
          <w:tab w:val="clear" w:pos="851"/>
        </w:tabs>
        <w:jc w:val="center"/>
        <w:rPr>
          <w:b/>
          <w:lang w:val="ru-RU"/>
        </w:rPr>
      </w:pPr>
    </w:p>
    <w:p w14:paraId="2D35CAB7" w14:textId="77777777" w:rsidR="00D26721" w:rsidRPr="00953733" w:rsidRDefault="00D26721" w:rsidP="00D26721">
      <w:pPr>
        <w:tabs>
          <w:tab w:val="clear" w:pos="851"/>
        </w:tabs>
        <w:jc w:val="center"/>
        <w:rPr>
          <w:b/>
          <w:lang w:val="ru-RU"/>
        </w:rPr>
      </w:pPr>
      <w:r>
        <w:rPr>
          <w:b/>
          <w:lang w:val="ru-RU"/>
        </w:rPr>
        <w:t>Представлено Российской Федерацией</w:t>
      </w:r>
    </w:p>
    <w:p w14:paraId="42E90532" w14:textId="77777777" w:rsidR="00911084" w:rsidRDefault="00911084">
      <w:pPr>
        <w:tabs>
          <w:tab w:val="clear" w:pos="851"/>
        </w:tabs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left w:w="132" w:type="dxa"/>
          <w:right w:w="132" w:type="dxa"/>
        </w:tblCellMar>
        <w:tblLook w:val="0000" w:firstRow="0" w:lastRow="0" w:firstColumn="0" w:lastColumn="0" w:noHBand="0" w:noVBand="0"/>
      </w:tblPr>
      <w:tblGrid>
        <w:gridCol w:w="2245"/>
        <w:gridCol w:w="6755"/>
      </w:tblGrid>
      <w:tr w:rsidR="00911084" w14:paraId="11F2D79D" w14:textId="77777777">
        <w:trPr>
          <w:jc w:val="center"/>
        </w:trPr>
        <w:tc>
          <w:tcPr>
            <w:tcW w:w="9000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792230" w14:textId="77777777" w:rsidR="00911084" w:rsidRDefault="00911084">
            <w:pPr>
              <w:spacing w:line="120" w:lineRule="exact"/>
              <w:rPr>
                <w:bCs/>
              </w:rPr>
            </w:pPr>
          </w:p>
          <w:p w14:paraId="422148CE" w14:textId="21BD3A65" w:rsidR="00911084" w:rsidRPr="00D26721" w:rsidRDefault="00D26721">
            <w:pPr>
              <w:tabs>
                <w:tab w:val="clear" w:pos="851"/>
              </w:tabs>
              <w:spacing w:after="58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СОДЕРЖАНИЕ</w:t>
            </w:r>
          </w:p>
        </w:tc>
      </w:tr>
      <w:tr w:rsidR="00911084" w:rsidRPr="0037682B" w14:paraId="130D27B8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4659A2" w14:textId="0CCF3A82" w:rsidR="00911084" w:rsidRDefault="00D26721">
            <w:pPr>
              <w:spacing w:after="58"/>
              <w:rPr>
                <w:bCs/>
              </w:rPr>
            </w:pPr>
            <w:r>
              <w:rPr>
                <w:bCs/>
                <w:i/>
                <w:lang w:val="ru-RU"/>
              </w:rPr>
              <w:t>Основное содержание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96D27" w14:textId="7DF9F25A" w:rsidR="00911084" w:rsidRPr="00574AA8" w:rsidRDefault="00D26721" w:rsidP="00F16627">
            <w:pPr>
              <w:tabs>
                <w:tab w:val="clear" w:pos="851"/>
              </w:tabs>
              <w:spacing w:after="58"/>
              <w:rPr>
                <w:bCs/>
                <w:lang w:val="ru-RU"/>
              </w:rPr>
            </w:pPr>
            <w:bookmarkStart w:id="7" w:name="Execsum"/>
            <w:bookmarkEnd w:id="7"/>
            <w:r>
              <w:rPr>
                <w:bCs/>
                <w:lang w:val="ru-RU"/>
              </w:rPr>
              <w:t>В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документе</w:t>
            </w:r>
            <w:r w:rsidRPr="00D26721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>представлен</w:t>
            </w:r>
            <w:r w:rsidR="00DE3D6F">
              <w:rPr>
                <w:bCs/>
                <w:lang w:val="ru-RU"/>
              </w:rPr>
              <w:t xml:space="preserve">ы комментарии </w:t>
            </w:r>
            <w:r w:rsidR="00574AA8">
              <w:rPr>
                <w:bCs/>
                <w:lang w:val="ru-RU"/>
              </w:rPr>
              <w:t xml:space="preserve">в отношении пультов </w:t>
            </w:r>
            <w:r w:rsidR="00123412">
              <w:rPr>
                <w:bCs/>
                <w:lang w:val="ru-RU"/>
              </w:rPr>
              <w:t>дистанционного управления (</w:t>
            </w:r>
            <w:r w:rsidR="00123412">
              <w:rPr>
                <w:bCs/>
                <w:lang w:val="en-US"/>
              </w:rPr>
              <w:t>remote</w:t>
            </w:r>
            <w:r w:rsidR="00123412" w:rsidRPr="00123412">
              <w:rPr>
                <w:bCs/>
                <w:lang w:val="ru-RU"/>
              </w:rPr>
              <w:t xml:space="preserve"> </w:t>
            </w:r>
            <w:r w:rsidR="00123412">
              <w:rPr>
                <w:bCs/>
                <w:lang w:val="en-US"/>
              </w:rPr>
              <w:t>control</w:t>
            </w:r>
            <w:r w:rsidR="00123412" w:rsidRPr="00123412">
              <w:rPr>
                <w:bCs/>
                <w:lang w:val="ru-RU"/>
              </w:rPr>
              <w:t xml:space="preserve"> </w:t>
            </w:r>
            <w:r w:rsidR="00123412">
              <w:rPr>
                <w:bCs/>
                <w:lang w:val="en-US"/>
              </w:rPr>
              <w:t>stations</w:t>
            </w:r>
            <w:r w:rsidR="00123412">
              <w:rPr>
                <w:bCs/>
                <w:lang w:val="ru-RU"/>
              </w:rPr>
              <w:t>)</w:t>
            </w:r>
            <w:r w:rsidR="00D90C2A">
              <w:rPr>
                <w:bCs/>
                <w:lang w:val="ru-RU"/>
              </w:rPr>
              <w:t>,</w:t>
            </w:r>
            <w:r w:rsidR="00D766CC">
              <w:rPr>
                <w:bCs/>
                <w:lang w:val="ru-RU"/>
              </w:rPr>
              <w:t xml:space="preserve"> </w:t>
            </w:r>
            <w:r w:rsidR="00D625AD">
              <w:rPr>
                <w:bCs/>
                <w:lang w:val="ru-RU"/>
              </w:rPr>
              <w:t>упомянуты</w:t>
            </w:r>
            <w:r w:rsidR="00025C24">
              <w:rPr>
                <w:bCs/>
                <w:lang w:val="ru-RU"/>
              </w:rPr>
              <w:t>х</w:t>
            </w:r>
            <w:r w:rsidR="00D625AD">
              <w:rPr>
                <w:bCs/>
                <w:lang w:val="ru-RU"/>
              </w:rPr>
              <w:t xml:space="preserve"> в документах </w:t>
            </w:r>
            <w:r w:rsidR="00386EB8" w:rsidRPr="00386EB8">
              <w:rPr>
                <w:bCs/>
                <w:lang w:val="en-US"/>
              </w:rPr>
              <w:t>MSC</w:t>
            </w:r>
            <w:r w:rsidR="00386EB8" w:rsidRPr="00386EB8">
              <w:rPr>
                <w:bCs/>
                <w:lang w:val="ru-RU"/>
              </w:rPr>
              <w:t xml:space="preserve"> 102/5/1, </w:t>
            </w:r>
            <w:r w:rsidR="00386EB8" w:rsidRPr="00386EB8">
              <w:rPr>
                <w:bCs/>
                <w:lang w:val="en-US"/>
              </w:rPr>
              <w:t>MSC</w:t>
            </w:r>
            <w:r w:rsidR="00386EB8" w:rsidRPr="00386EB8">
              <w:rPr>
                <w:bCs/>
                <w:lang w:val="ru-RU"/>
              </w:rPr>
              <w:t xml:space="preserve"> 102/5/3, </w:t>
            </w:r>
            <w:r w:rsidR="00386EB8" w:rsidRPr="00386EB8">
              <w:rPr>
                <w:bCs/>
                <w:lang w:val="en-US"/>
              </w:rPr>
              <w:t>MSC</w:t>
            </w:r>
            <w:r w:rsidR="00386EB8" w:rsidRPr="00386EB8">
              <w:rPr>
                <w:bCs/>
                <w:lang w:val="ru-RU"/>
              </w:rPr>
              <w:t xml:space="preserve"> 102/5/4</w:t>
            </w:r>
          </w:p>
        </w:tc>
      </w:tr>
      <w:tr w:rsidR="00911084" w14:paraId="7147B349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B97A4F" w14:textId="570ECF48" w:rsidR="00911084" w:rsidRDefault="00DF71DB" w:rsidP="00DF71DB">
            <w:pPr>
              <w:spacing w:after="58"/>
              <w:jc w:val="left"/>
              <w:rPr>
                <w:bCs/>
              </w:rPr>
            </w:pPr>
            <w:r w:rsidRPr="00DF71DB">
              <w:rPr>
                <w:bCs/>
                <w:i/>
              </w:rPr>
              <w:t>Стратегические направления, если применимо</w:t>
            </w:r>
            <w:r w:rsidR="001C42BF"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9618F1" w14:textId="12B864B8" w:rsidR="00911084" w:rsidRDefault="00DF72B0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8" w:name="StraDir"/>
            <w:bookmarkEnd w:id="8"/>
            <w:r>
              <w:rPr>
                <w:bCs/>
              </w:rPr>
              <w:t>2</w:t>
            </w:r>
          </w:p>
        </w:tc>
      </w:tr>
      <w:tr w:rsidR="00DF71DB" w14:paraId="788BD2D6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B5DA46" w14:textId="7298F19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Результат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8398DA" w14:textId="61D977A5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  <w:bookmarkStart w:id="9" w:name="PlanOut"/>
            <w:bookmarkEnd w:id="9"/>
          </w:p>
        </w:tc>
      </w:tr>
      <w:tr w:rsidR="00DF71DB" w14:paraId="56C3FFA7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244E4F" w14:textId="58CDBF63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Предлагаемые решения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CFC33" w14:textId="3C692188" w:rsidR="00DF71DB" w:rsidRPr="00025C24" w:rsidRDefault="00025C24" w:rsidP="00DF71DB">
            <w:pPr>
              <w:tabs>
                <w:tab w:val="clear" w:pos="851"/>
              </w:tabs>
              <w:spacing w:after="58"/>
              <w:rPr>
                <w:bCs/>
                <w:lang w:val="en-US"/>
              </w:rPr>
            </w:pPr>
            <w:bookmarkStart w:id="10" w:name="Action"/>
            <w:bookmarkEnd w:id="10"/>
            <w:r>
              <w:rPr>
                <w:bCs/>
                <w:lang w:val="ru-RU"/>
              </w:rPr>
              <w:t>Пункт</w:t>
            </w:r>
            <w:r>
              <w:rPr>
                <w:bCs/>
                <w:lang w:val="en-US"/>
              </w:rPr>
              <w:t xml:space="preserve"> 10</w:t>
            </w:r>
          </w:p>
        </w:tc>
      </w:tr>
      <w:tr w:rsidR="00DF71DB" w14:paraId="4BF41271" w14:textId="77777777">
        <w:trPr>
          <w:jc w:val="center"/>
        </w:trPr>
        <w:tc>
          <w:tcPr>
            <w:tcW w:w="224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37C51" w14:textId="3390DA2D" w:rsidR="00DF71DB" w:rsidRDefault="00DF71DB" w:rsidP="00DF71DB">
            <w:pPr>
              <w:spacing w:after="58"/>
              <w:jc w:val="left"/>
              <w:rPr>
                <w:bCs/>
              </w:rPr>
            </w:pPr>
            <w:r>
              <w:rPr>
                <w:bCs/>
                <w:i/>
                <w:lang w:val="ru-RU"/>
              </w:rPr>
              <w:t>Ссылки на документы</w:t>
            </w:r>
            <w:r>
              <w:rPr>
                <w:bCs/>
                <w:i/>
              </w:rPr>
              <w:t>:</w:t>
            </w:r>
          </w:p>
        </w:tc>
        <w:tc>
          <w:tcPr>
            <w:tcW w:w="6755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tbl>
            <w:tblPr>
              <w:tblW w:w="6588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588"/>
            </w:tblGrid>
            <w:tr w:rsidR="00DF71DB" w:rsidRPr="00DC2DB9" w14:paraId="12DB7CEF" w14:textId="77777777" w:rsidTr="00910158">
              <w:trPr>
                <w:trHeight w:val="229"/>
              </w:trPr>
              <w:tc>
                <w:tcPr>
                  <w:tcW w:w="6588" w:type="dxa"/>
                </w:tcPr>
                <w:p w14:paraId="1C8E1C2C" w14:textId="5D516BB7" w:rsidR="00DF71DB" w:rsidRPr="0022673C" w:rsidRDefault="00386EB8" w:rsidP="00DF71DB">
                  <w:pPr>
                    <w:pStyle w:val="Default"/>
                    <w:rPr>
                      <w:sz w:val="22"/>
                      <w:szCs w:val="22"/>
                      <w:lang w:val="en-US"/>
                    </w:rPr>
                  </w:pPr>
                  <w:bookmarkStart w:id="11" w:name="Reldoc"/>
                  <w:bookmarkEnd w:id="11"/>
                  <w:r w:rsidRPr="00386EB8">
                    <w:rPr>
                      <w:sz w:val="22"/>
                      <w:szCs w:val="22"/>
                    </w:rPr>
                    <w:t>MSC 102/5/1, MSC 102/5/3, MSC 102/5/4,</w:t>
                  </w:r>
                  <w:r w:rsidR="00574AA8">
                    <w:rPr>
                      <w:sz w:val="22"/>
                      <w:szCs w:val="22"/>
                      <w:lang w:val="ru-RU"/>
                    </w:rPr>
                    <w:t xml:space="preserve"> </w:t>
                  </w:r>
                  <w:r w:rsidR="0022673C">
                    <w:rPr>
                      <w:sz w:val="22"/>
                      <w:szCs w:val="22"/>
                      <w:lang w:val="en-US"/>
                    </w:rPr>
                    <w:t>MSC 102/5/29</w:t>
                  </w:r>
                </w:p>
              </w:tc>
            </w:tr>
          </w:tbl>
          <w:p w14:paraId="2A34F051" w14:textId="6DEBEAD1" w:rsidR="00DF71DB" w:rsidRDefault="00DF71DB" w:rsidP="00DF71DB">
            <w:pPr>
              <w:tabs>
                <w:tab w:val="clear" w:pos="851"/>
              </w:tabs>
              <w:spacing w:after="58"/>
              <w:rPr>
                <w:bCs/>
              </w:rPr>
            </w:pPr>
          </w:p>
        </w:tc>
      </w:tr>
    </w:tbl>
    <w:p w14:paraId="6D7449AC" w14:textId="77777777" w:rsidR="00911084" w:rsidRDefault="00911084">
      <w:pPr>
        <w:tabs>
          <w:tab w:val="clear" w:pos="851"/>
        </w:tabs>
      </w:pPr>
    </w:p>
    <w:p w14:paraId="475269D6" w14:textId="49BD78A3" w:rsidR="00DF72B0" w:rsidRPr="00D625AD" w:rsidRDefault="00115153" w:rsidP="00025C24">
      <w:pPr>
        <w:rPr>
          <w:b/>
          <w:lang w:val="ru-RU"/>
        </w:rPr>
      </w:pPr>
      <w:r>
        <w:rPr>
          <w:b/>
          <w:lang w:val="ru-RU"/>
        </w:rPr>
        <w:t xml:space="preserve">Предпосылки </w:t>
      </w:r>
      <w:r w:rsidRPr="00D625AD">
        <w:rPr>
          <w:b/>
          <w:lang w:val="ru-RU"/>
        </w:rPr>
        <w:t>(</w:t>
      </w:r>
      <w:r w:rsidRPr="00025C24">
        <w:rPr>
          <w:b/>
          <w:lang w:val="ru-RU"/>
        </w:rPr>
        <w:t>Background</w:t>
      </w:r>
      <w:r w:rsidRPr="00D625AD">
        <w:rPr>
          <w:b/>
          <w:lang w:val="ru-RU"/>
        </w:rPr>
        <w:t>)</w:t>
      </w:r>
    </w:p>
    <w:p w14:paraId="1E198CD2" w14:textId="77777777" w:rsidR="00264072" w:rsidRPr="00DF71DB" w:rsidRDefault="00264072">
      <w:pPr>
        <w:tabs>
          <w:tab w:val="clear" w:pos="851"/>
        </w:tabs>
        <w:rPr>
          <w:lang w:val="ru-RU"/>
        </w:rPr>
      </w:pPr>
    </w:p>
    <w:p w14:paraId="36F497E6" w14:textId="1C53D21A" w:rsidR="0022673C" w:rsidRDefault="00DF72B0" w:rsidP="00911A1D">
      <w:pPr>
        <w:rPr>
          <w:lang w:val="ru-RU"/>
        </w:rPr>
      </w:pPr>
      <w:r w:rsidRPr="00DF71DB">
        <w:rPr>
          <w:lang w:val="ru-RU"/>
        </w:rPr>
        <w:t>1</w:t>
      </w:r>
      <w:r w:rsidRPr="00DF71DB">
        <w:rPr>
          <w:lang w:val="ru-RU"/>
        </w:rPr>
        <w:tab/>
      </w:r>
      <w:bookmarkStart w:id="12" w:name="_Hlk34052206"/>
      <w:r w:rsidR="000B7E74">
        <w:rPr>
          <w:lang w:val="ru-RU"/>
        </w:rPr>
        <w:t>Начиная с 2020 года, в</w:t>
      </w:r>
      <w:r w:rsidR="0022673C">
        <w:rPr>
          <w:lang w:val="ru-RU"/>
        </w:rPr>
        <w:t xml:space="preserve"> России в рамках проекта Маринет Национальной технологической инициативы (</w:t>
      </w:r>
      <w:r w:rsidR="0022673C">
        <w:rPr>
          <w:lang w:val="en-US"/>
        </w:rPr>
        <w:t>MARINET</w:t>
      </w:r>
      <w:r w:rsidR="000B7E74">
        <w:rPr>
          <w:lang w:val="ru-RU"/>
        </w:rPr>
        <w:t>,</w:t>
      </w:r>
      <w:r w:rsidR="0022673C" w:rsidRPr="0022673C">
        <w:rPr>
          <w:lang w:val="ru-RU"/>
        </w:rPr>
        <w:t xml:space="preserve"> </w:t>
      </w:r>
      <w:r w:rsidR="0022673C">
        <w:rPr>
          <w:lang w:val="en-US"/>
        </w:rPr>
        <w:t>National</w:t>
      </w:r>
      <w:r w:rsidR="0022673C" w:rsidRPr="0022673C">
        <w:rPr>
          <w:lang w:val="ru-RU"/>
        </w:rPr>
        <w:t xml:space="preserve"> </w:t>
      </w:r>
      <w:r w:rsidR="0022673C">
        <w:rPr>
          <w:lang w:val="en-US"/>
        </w:rPr>
        <w:t>Technology</w:t>
      </w:r>
      <w:r w:rsidR="0022673C" w:rsidRPr="0022673C">
        <w:rPr>
          <w:lang w:val="ru-RU"/>
        </w:rPr>
        <w:t xml:space="preserve"> </w:t>
      </w:r>
      <w:r w:rsidR="0022673C">
        <w:rPr>
          <w:lang w:val="en-US"/>
        </w:rPr>
        <w:t>Initiative</w:t>
      </w:r>
      <w:r w:rsidR="0022673C">
        <w:rPr>
          <w:lang w:val="ru-RU"/>
        </w:rPr>
        <w:t>) проходят испытани</w:t>
      </w:r>
      <w:r w:rsidR="003B7FC6">
        <w:rPr>
          <w:lang w:val="ru-RU"/>
        </w:rPr>
        <w:t>я</w:t>
      </w:r>
      <w:r w:rsidR="0022673C">
        <w:rPr>
          <w:lang w:val="ru-RU"/>
        </w:rPr>
        <w:t xml:space="preserve"> средств автономного судовождения (а-Навигации) в условиях реальной эксплуатации на судах Михаил Ульянов, Пола Анфиса, Рабочая и Редут, информация о которых представлена в документе </w:t>
      </w:r>
      <w:r w:rsidR="0022673C" w:rsidRPr="0022673C">
        <w:rPr>
          <w:lang w:val="ru-RU"/>
        </w:rPr>
        <w:t>MSC 102/5/</w:t>
      </w:r>
      <w:r w:rsidR="0022673C">
        <w:rPr>
          <w:lang w:val="ru-RU"/>
        </w:rPr>
        <w:t>29.</w:t>
      </w:r>
    </w:p>
    <w:p w14:paraId="6F20B999" w14:textId="48E5459C" w:rsidR="00911A1D" w:rsidRDefault="0022673C" w:rsidP="00DF72B0">
      <w:pPr>
        <w:rPr>
          <w:lang w:val="ru-RU"/>
        </w:rPr>
      </w:pPr>
      <w:r>
        <w:rPr>
          <w:lang w:val="ru-RU"/>
        </w:rPr>
        <w:t xml:space="preserve"> </w:t>
      </w:r>
      <w:bookmarkEnd w:id="12"/>
    </w:p>
    <w:p w14:paraId="73F6E32D" w14:textId="1C6689F5" w:rsidR="00601884" w:rsidRDefault="00DF72B0" w:rsidP="00115153">
      <w:pPr>
        <w:rPr>
          <w:bCs/>
          <w:lang w:val="ru-RU"/>
        </w:rPr>
      </w:pPr>
      <w:r w:rsidRPr="00DF71DB">
        <w:rPr>
          <w:lang w:val="ru-RU"/>
        </w:rPr>
        <w:t>2</w:t>
      </w:r>
      <w:r w:rsidRPr="00DF71DB">
        <w:rPr>
          <w:lang w:val="ru-RU"/>
        </w:rPr>
        <w:tab/>
      </w:r>
      <w:r w:rsidR="0054790C">
        <w:rPr>
          <w:lang w:val="ru-RU"/>
        </w:rPr>
        <w:t xml:space="preserve">Практический опыт </w:t>
      </w:r>
      <w:r w:rsidR="00123412">
        <w:rPr>
          <w:lang w:val="ru-RU"/>
        </w:rPr>
        <w:t xml:space="preserve">проектирования, </w:t>
      </w:r>
      <w:r w:rsidR="00025C24">
        <w:rPr>
          <w:lang w:val="ru-RU"/>
        </w:rPr>
        <w:t>установки</w:t>
      </w:r>
      <w:r w:rsidR="00123412">
        <w:rPr>
          <w:lang w:val="ru-RU"/>
        </w:rPr>
        <w:t xml:space="preserve"> и </w:t>
      </w:r>
      <w:r w:rsidR="0054790C">
        <w:rPr>
          <w:lang w:val="ru-RU"/>
        </w:rPr>
        <w:t xml:space="preserve">применения средств а-Навигации </w:t>
      </w:r>
      <w:r w:rsidR="00574AA8">
        <w:rPr>
          <w:lang w:val="ru-RU"/>
        </w:rPr>
        <w:t>при взаимодействии с</w:t>
      </w:r>
      <w:r w:rsidR="0054790C">
        <w:rPr>
          <w:lang w:val="ru-RU"/>
        </w:rPr>
        <w:t xml:space="preserve"> различными судоходными компаниями</w:t>
      </w:r>
      <w:r w:rsidR="00123412">
        <w:rPr>
          <w:lang w:val="ru-RU"/>
        </w:rPr>
        <w:t xml:space="preserve"> и</w:t>
      </w:r>
      <w:r w:rsidR="0054790C">
        <w:rPr>
          <w:lang w:val="ru-RU"/>
        </w:rPr>
        <w:t xml:space="preserve"> Российским морским </w:t>
      </w:r>
      <w:r w:rsidR="00123412">
        <w:rPr>
          <w:lang w:val="ru-RU"/>
        </w:rPr>
        <w:t>регистром судоходства</w:t>
      </w:r>
      <w:r w:rsidR="0054790C">
        <w:rPr>
          <w:lang w:val="ru-RU"/>
        </w:rPr>
        <w:t xml:space="preserve"> </w:t>
      </w:r>
      <w:r w:rsidR="00123412">
        <w:rPr>
          <w:lang w:val="ru-RU"/>
        </w:rPr>
        <w:t xml:space="preserve">позволяет высказать </w:t>
      </w:r>
      <w:r w:rsidR="00D64B50">
        <w:rPr>
          <w:lang w:val="ru-RU"/>
        </w:rPr>
        <w:t>существенные</w:t>
      </w:r>
      <w:r w:rsidR="00123412">
        <w:rPr>
          <w:lang w:val="ru-RU"/>
        </w:rPr>
        <w:t xml:space="preserve"> комментарии в отношении ряда вопросов</w:t>
      </w:r>
      <w:r w:rsidR="00025C24">
        <w:rPr>
          <w:lang w:val="ru-RU"/>
        </w:rPr>
        <w:t>, относящихся</w:t>
      </w:r>
      <w:r w:rsidR="00123412">
        <w:rPr>
          <w:lang w:val="ru-RU"/>
        </w:rPr>
        <w:t xml:space="preserve"> </w:t>
      </w:r>
      <w:r w:rsidR="00574AA8">
        <w:rPr>
          <w:bCs/>
          <w:lang w:val="ru-RU"/>
        </w:rPr>
        <w:t>к</w:t>
      </w:r>
      <w:r w:rsidR="00123412">
        <w:rPr>
          <w:bCs/>
          <w:lang w:val="ru-RU"/>
        </w:rPr>
        <w:t xml:space="preserve"> пульта</w:t>
      </w:r>
      <w:r w:rsidR="00574AA8">
        <w:rPr>
          <w:bCs/>
          <w:lang w:val="ru-RU"/>
        </w:rPr>
        <w:t>м</w:t>
      </w:r>
      <w:r w:rsidR="00123412">
        <w:rPr>
          <w:bCs/>
          <w:lang w:val="ru-RU"/>
        </w:rPr>
        <w:t xml:space="preserve"> дистанционного управления (</w:t>
      </w:r>
      <w:r w:rsidR="00123412">
        <w:rPr>
          <w:bCs/>
          <w:lang w:val="en-US"/>
        </w:rPr>
        <w:t>remote</w:t>
      </w:r>
      <w:r w:rsidR="00123412" w:rsidRPr="00123412">
        <w:rPr>
          <w:bCs/>
          <w:lang w:val="ru-RU"/>
        </w:rPr>
        <w:t xml:space="preserve"> </w:t>
      </w:r>
      <w:r w:rsidR="00123412">
        <w:rPr>
          <w:bCs/>
          <w:lang w:val="en-US"/>
        </w:rPr>
        <w:t>control</w:t>
      </w:r>
      <w:r w:rsidR="00123412" w:rsidRPr="00123412">
        <w:rPr>
          <w:bCs/>
          <w:lang w:val="ru-RU"/>
        </w:rPr>
        <w:t xml:space="preserve"> </w:t>
      </w:r>
      <w:r w:rsidR="00123412">
        <w:rPr>
          <w:bCs/>
          <w:lang w:val="en-US"/>
        </w:rPr>
        <w:t>stations</w:t>
      </w:r>
      <w:r w:rsidR="00123412">
        <w:rPr>
          <w:bCs/>
          <w:lang w:val="ru-RU"/>
        </w:rPr>
        <w:t>)</w:t>
      </w:r>
      <w:r w:rsidR="00D90C2A">
        <w:rPr>
          <w:bCs/>
          <w:lang w:val="ru-RU"/>
        </w:rPr>
        <w:t>,</w:t>
      </w:r>
      <w:r w:rsidR="00D766CC">
        <w:rPr>
          <w:bCs/>
          <w:lang w:val="ru-RU"/>
        </w:rPr>
        <w:t xml:space="preserve"> </w:t>
      </w:r>
      <w:r w:rsidR="00123412">
        <w:rPr>
          <w:bCs/>
          <w:lang w:val="ru-RU"/>
        </w:rPr>
        <w:t xml:space="preserve">упомянутых в документах </w:t>
      </w:r>
      <w:r w:rsidR="00123412" w:rsidRPr="00386EB8">
        <w:rPr>
          <w:bCs/>
          <w:lang w:val="en-US"/>
        </w:rPr>
        <w:t>MSC</w:t>
      </w:r>
      <w:r w:rsidR="00123412" w:rsidRPr="00386EB8">
        <w:rPr>
          <w:bCs/>
          <w:lang w:val="ru-RU"/>
        </w:rPr>
        <w:t xml:space="preserve"> 102/5/1, </w:t>
      </w:r>
      <w:r w:rsidR="00123412" w:rsidRPr="00386EB8">
        <w:rPr>
          <w:bCs/>
          <w:lang w:val="en-US"/>
        </w:rPr>
        <w:t>MSC</w:t>
      </w:r>
      <w:r w:rsidR="00123412" w:rsidRPr="00386EB8">
        <w:rPr>
          <w:bCs/>
          <w:lang w:val="ru-RU"/>
        </w:rPr>
        <w:t xml:space="preserve"> 102/5/3</w:t>
      </w:r>
      <w:r w:rsidR="00574AA8">
        <w:rPr>
          <w:bCs/>
          <w:lang w:val="ru-RU"/>
        </w:rPr>
        <w:t xml:space="preserve"> и</w:t>
      </w:r>
      <w:r w:rsidR="00123412" w:rsidRPr="00386EB8">
        <w:rPr>
          <w:bCs/>
          <w:lang w:val="ru-RU"/>
        </w:rPr>
        <w:t xml:space="preserve"> </w:t>
      </w:r>
      <w:r w:rsidR="00123412" w:rsidRPr="00386EB8">
        <w:rPr>
          <w:bCs/>
          <w:lang w:val="en-US"/>
        </w:rPr>
        <w:t>MSC</w:t>
      </w:r>
      <w:r w:rsidR="00123412" w:rsidRPr="00386EB8">
        <w:rPr>
          <w:bCs/>
          <w:lang w:val="ru-RU"/>
        </w:rPr>
        <w:t xml:space="preserve"> 102/5/4</w:t>
      </w:r>
      <w:r w:rsidR="00574AA8">
        <w:rPr>
          <w:bCs/>
          <w:lang w:val="ru-RU"/>
        </w:rPr>
        <w:t>.</w:t>
      </w:r>
      <w:r w:rsidR="00D766CC">
        <w:rPr>
          <w:bCs/>
          <w:lang w:val="ru-RU"/>
        </w:rPr>
        <w:t xml:space="preserve"> </w:t>
      </w:r>
    </w:p>
    <w:p w14:paraId="2359FDA8" w14:textId="4E64CC21" w:rsidR="003B7FC6" w:rsidRDefault="003B7FC6" w:rsidP="00115153">
      <w:pPr>
        <w:rPr>
          <w:bCs/>
          <w:lang w:val="ru-RU"/>
        </w:rPr>
      </w:pPr>
    </w:p>
    <w:p w14:paraId="0BF7ED60" w14:textId="5B6C1FC3" w:rsidR="003B7FC6" w:rsidRPr="00D766CC" w:rsidRDefault="003B7FC6" w:rsidP="00115153">
      <w:pPr>
        <w:rPr>
          <w:lang w:val="ru-RU"/>
        </w:rPr>
      </w:pPr>
      <w:r>
        <w:rPr>
          <w:bCs/>
          <w:lang w:val="ru-RU"/>
        </w:rPr>
        <w:t>3</w:t>
      </w:r>
      <w:r>
        <w:rPr>
          <w:bCs/>
          <w:lang w:val="ru-RU"/>
        </w:rPr>
        <w:tab/>
      </w:r>
      <w:r w:rsidR="00D64B50">
        <w:rPr>
          <w:bCs/>
          <w:lang w:val="ru-RU"/>
        </w:rPr>
        <w:t xml:space="preserve">Настоящим документом Российская Федерация делится своим опытом на основе полученного практического опыта. </w:t>
      </w:r>
      <w:r>
        <w:rPr>
          <w:bCs/>
          <w:lang w:val="ru-RU"/>
        </w:rPr>
        <w:t xml:space="preserve">Анализ </w:t>
      </w:r>
      <w:r w:rsidR="00D64B50">
        <w:rPr>
          <w:bCs/>
          <w:lang w:val="ru-RU"/>
        </w:rPr>
        <w:t xml:space="preserve">проведен </w:t>
      </w:r>
      <w:r w:rsidRPr="003B7FC6">
        <w:rPr>
          <w:bCs/>
          <w:lang w:val="ru-RU"/>
        </w:rPr>
        <w:t xml:space="preserve">Центром продвижения технологий автономного судовождения </w:t>
      </w:r>
      <w:r w:rsidR="00025C24">
        <w:rPr>
          <w:bCs/>
          <w:lang w:val="ru-RU"/>
        </w:rPr>
        <w:t>«</w:t>
      </w:r>
      <w:r w:rsidRPr="003B7FC6">
        <w:rPr>
          <w:bCs/>
          <w:lang w:val="ru-RU"/>
        </w:rPr>
        <w:t xml:space="preserve">МАРИНЕТ РУТ», созданным Российским университетом транспорта совместно </w:t>
      </w:r>
      <w:r w:rsidR="00025C24">
        <w:rPr>
          <w:bCs/>
          <w:lang w:val="ru-RU"/>
        </w:rPr>
        <w:t xml:space="preserve">с </w:t>
      </w:r>
      <w:r w:rsidRPr="003B7FC6">
        <w:rPr>
          <w:bCs/>
          <w:lang w:val="ru-RU"/>
        </w:rPr>
        <w:t>Отраслевым центром МАРИНЕТ в соответствии с распоряжением Министра транспорта Российской Федерации.</w:t>
      </w:r>
    </w:p>
    <w:p w14:paraId="0C4C4264" w14:textId="77777777" w:rsidR="00601884" w:rsidRDefault="00601884" w:rsidP="00115153">
      <w:pPr>
        <w:rPr>
          <w:lang w:val="ru-RU"/>
        </w:rPr>
      </w:pPr>
    </w:p>
    <w:p w14:paraId="653F8B7E" w14:textId="1D922239" w:rsidR="00115153" w:rsidRPr="00115153" w:rsidRDefault="00115153" w:rsidP="00115153">
      <w:pPr>
        <w:rPr>
          <w:b/>
          <w:lang w:val="ru-RU"/>
        </w:rPr>
      </w:pPr>
      <w:r>
        <w:rPr>
          <w:b/>
          <w:lang w:val="ru-RU"/>
        </w:rPr>
        <w:t xml:space="preserve">Комментарии </w:t>
      </w:r>
    </w:p>
    <w:p w14:paraId="51D7568F" w14:textId="77777777" w:rsidR="00115153" w:rsidRPr="00880C48" w:rsidRDefault="00115153" w:rsidP="00115153">
      <w:pPr>
        <w:rPr>
          <w:lang w:val="ru-RU"/>
        </w:rPr>
      </w:pPr>
    </w:p>
    <w:p w14:paraId="526E46FD" w14:textId="21C9D581" w:rsidR="00F95433" w:rsidRDefault="00123412" w:rsidP="00115153">
      <w:pPr>
        <w:rPr>
          <w:rFonts w:cs="Arial"/>
          <w:lang w:val="ru-RU"/>
        </w:rPr>
      </w:pPr>
      <w:r>
        <w:rPr>
          <w:lang w:val="ru-RU"/>
        </w:rPr>
        <w:t>4</w:t>
      </w:r>
      <w:r w:rsidR="00115153" w:rsidRPr="00046755">
        <w:rPr>
          <w:lang w:val="ru-RU"/>
        </w:rPr>
        <w:tab/>
      </w:r>
      <w:r>
        <w:rPr>
          <w:lang w:val="ru-RU"/>
        </w:rPr>
        <w:t xml:space="preserve">В соответствии с </w:t>
      </w:r>
      <w:r w:rsidR="00574AA8">
        <w:rPr>
          <w:lang w:val="ru-RU"/>
        </w:rPr>
        <w:t xml:space="preserve">нашим подходом </w:t>
      </w:r>
      <w:r>
        <w:rPr>
          <w:rFonts w:cs="Arial"/>
          <w:lang w:val="ru-RU"/>
        </w:rPr>
        <w:t xml:space="preserve">дистанционное управление МАНС должно отвечать требованиям существующего регулирования, в т.ч. в части ситуационной осведомленности и радиосвязи. </w:t>
      </w:r>
      <w:r w:rsidR="00D766CC">
        <w:rPr>
          <w:rFonts w:cs="Arial"/>
          <w:lang w:val="ru-RU"/>
        </w:rPr>
        <w:t>В свете этого мы предлагаем рассматривать пульт дистанционного управления (</w:t>
      </w:r>
      <w:r w:rsidR="00D766CC">
        <w:rPr>
          <w:rFonts w:cs="Arial"/>
          <w:lang w:val="en-US"/>
        </w:rPr>
        <w:t>RCS</w:t>
      </w:r>
      <w:r w:rsidR="00D766CC">
        <w:rPr>
          <w:rFonts w:cs="Arial"/>
          <w:lang w:val="ru-RU"/>
        </w:rPr>
        <w:t>)</w:t>
      </w:r>
      <w:r w:rsidR="00D766CC" w:rsidRPr="00D766CC">
        <w:rPr>
          <w:rFonts w:cs="Arial"/>
          <w:lang w:val="ru-RU"/>
        </w:rPr>
        <w:t xml:space="preserve"> </w:t>
      </w:r>
      <w:r w:rsidR="00D766CC">
        <w:rPr>
          <w:rFonts w:cs="Arial"/>
          <w:lang w:val="ru-RU"/>
        </w:rPr>
        <w:t xml:space="preserve">как </w:t>
      </w:r>
      <w:r w:rsidR="00D766CC" w:rsidRPr="00D766CC">
        <w:rPr>
          <w:rFonts w:cs="Arial"/>
          <w:lang w:val="ru-RU"/>
        </w:rPr>
        <w:t xml:space="preserve">эквивалент </w:t>
      </w:r>
      <w:r w:rsidR="00025C24">
        <w:rPr>
          <w:rFonts w:cs="Arial"/>
          <w:lang w:val="ru-RU"/>
        </w:rPr>
        <w:t>ходового мостика</w:t>
      </w:r>
      <w:r w:rsidR="00D766CC" w:rsidRPr="00D766CC">
        <w:rPr>
          <w:rFonts w:cs="Arial"/>
          <w:lang w:val="ru-RU"/>
        </w:rPr>
        <w:t xml:space="preserve"> и центрального поста управления</w:t>
      </w:r>
      <w:r w:rsidR="003B7FC6" w:rsidRPr="003B7FC6">
        <w:rPr>
          <w:rFonts w:cs="Arial"/>
          <w:lang w:val="ru-RU"/>
        </w:rPr>
        <w:t xml:space="preserve"> </w:t>
      </w:r>
      <w:r w:rsidR="003B7FC6" w:rsidRPr="00D766CC">
        <w:rPr>
          <w:rFonts w:cs="Arial"/>
          <w:lang w:val="ru-RU"/>
        </w:rPr>
        <w:t>в соответствии с положениями СОЛАС-74</w:t>
      </w:r>
      <w:r w:rsidR="00D766CC">
        <w:rPr>
          <w:rFonts w:cs="Arial"/>
          <w:lang w:val="ru-RU"/>
        </w:rPr>
        <w:t>,</w:t>
      </w:r>
      <w:r w:rsidR="003B7FC6">
        <w:rPr>
          <w:rFonts w:cs="Arial"/>
          <w:lang w:val="ru-RU"/>
        </w:rPr>
        <w:t xml:space="preserve"> но</w:t>
      </w:r>
      <w:r w:rsidR="00D766CC">
        <w:rPr>
          <w:rFonts w:cs="Arial"/>
          <w:lang w:val="ru-RU"/>
        </w:rPr>
        <w:t xml:space="preserve"> расположенный </w:t>
      </w:r>
      <w:r w:rsidR="00025C24">
        <w:rPr>
          <w:rFonts w:cs="Arial"/>
          <w:lang w:val="ru-RU"/>
        </w:rPr>
        <w:t>вне автономного</w:t>
      </w:r>
      <w:r w:rsidR="00D766CC">
        <w:rPr>
          <w:rFonts w:cs="Arial"/>
          <w:lang w:val="ru-RU"/>
        </w:rPr>
        <w:t xml:space="preserve"> судна и </w:t>
      </w:r>
      <w:r w:rsidR="00025C24">
        <w:rPr>
          <w:rFonts w:cs="Arial"/>
          <w:lang w:val="ru-RU"/>
        </w:rPr>
        <w:t>имеющий</w:t>
      </w:r>
      <w:r w:rsidR="00D766CC">
        <w:rPr>
          <w:rFonts w:cs="Arial"/>
          <w:lang w:val="ru-RU"/>
        </w:rPr>
        <w:t xml:space="preserve"> высок</w:t>
      </w:r>
      <w:r w:rsidR="00025C24">
        <w:rPr>
          <w:rFonts w:cs="Arial"/>
          <w:lang w:val="ru-RU"/>
        </w:rPr>
        <w:t>ую</w:t>
      </w:r>
      <w:r w:rsidR="00D766CC">
        <w:rPr>
          <w:rFonts w:cs="Arial"/>
          <w:lang w:val="ru-RU"/>
        </w:rPr>
        <w:t xml:space="preserve"> степень автоматизации управления. </w:t>
      </w:r>
    </w:p>
    <w:p w14:paraId="4DE66146" w14:textId="1A2E88BB" w:rsidR="003B7FC6" w:rsidRDefault="003B7FC6" w:rsidP="00115153">
      <w:pPr>
        <w:rPr>
          <w:rFonts w:cs="Arial"/>
          <w:lang w:val="ru-RU"/>
        </w:rPr>
      </w:pPr>
    </w:p>
    <w:p w14:paraId="290DCFE6" w14:textId="1DCB73F3" w:rsidR="006C6706" w:rsidRDefault="003B7FC6" w:rsidP="00D766CC">
      <w:pPr>
        <w:rPr>
          <w:rFonts w:cs="Arial"/>
          <w:lang w:val="ru-RU"/>
        </w:rPr>
      </w:pPr>
      <w:r>
        <w:rPr>
          <w:rFonts w:cs="Arial"/>
          <w:lang w:val="ru-RU"/>
        </w:rPr>
        <w:t>5</w:t>
      </w:r>
      <w:r w:rsidR="00F95433">
        <w:rPr>
          <w:rFonts w:cs="Arial"/>
          <w:lang w:val="ru-RU"/>
        </w:rPr>
        <w:tab/>
      </w:r>
      <w:r w:rsidR="00025C24">
        <w:rPr>
          <w:rFonts w:cs="Arial"/>
          <w:lang w:val="ru-RU"/>
        </w:rPr>
        <w:t>Конструкция</w:t>
      </w:r>
      <w:r w:rsidR="00D766CC" w:rsidRPr="00D766CC">
        <w:rPr>
          <w:rFonts w:cs="Arial"/>
          <w:lang w:val="ru-RU"/>
        </w:rPr>
        <w:t xml:space="preserve"> </w:t>
      </w:r>
      <w:r w:rsidR="00D766CC">
        <w:rPr>
          <w:rFonts w:cs="Arial"/>
          <w:lang w:val="en-US"/>
        </w:rPr>
        <w:t>RCS</w:t>
      </w:r>
      <w:r w:rsidR="00D766CC" w:rsidRPr="00D766CC">
        <w:rPr>
          <w:rFonts w:cs="Arial"/>
          <w:lang w:val="ru-RU"/>
        </w:rPr>
        <w:t xml:space="preserve"> предполагает одновременный вывод оператору различной информации</w:t>
      </w:r>
      <w:r w:rsidR="00D766CC">
        <w:rPr>
          <w:rFonts w:cs="Arial"/>
          <w:lang w:val="ru-RU"/>
        </w:rPr>
        <w:t>, эквивалентной информации на ходовом мостике судна</w:t>
      </w:r>
      <w:r w:rsidR="00EE47EB">
        <w:rPr>
          <w:rFonts w:cs="Arial"/>
          <w:lang w:val="ru-RU"/>
        </w:rPr>
        <w:t xml:space="preserve"> (рис 1.)</w:t>
      </w:r>
      <w:r w:rsidR="006C6706">
        <w:rPr>
          <w:rFonts w:cs="Arial"/>
          <w:lang w:val="ru-RU"/>
        </w:rPr>
        <w:t>:</w:t>
      </w:r>
    </w:p>
    <w:p w14:paraId="0F1ACC81" w14:textId="79173191" w:rsidR="006C6706" w:rsidRDefault="006C6706" w:rsidP="00D766CC">
      <w:pPr>
        <w:rPr>
          <w:rFonts w:cs="Arial"/>
          <w:lang w:val="ru-RU"/>
        </w:rPr>
      </w:pPr>
      <w:r>
        <w:rPr>
          <w:rFonts w:cs="Arial"/>
          <w:lang w:val="ru-RU"/>
        </w:rPr>
        <w:tab/>
        <w:t>.1 интерфейсы навигационных систем, включая эквивалент ЭКНИС, автономной навигационной системы (</w:t>
      </w:r>
      <w:r w:rsidRPr="006C6706">
        <w:rPr>
          <w:rFonts w:cs="Arial"/>
          <w:lang w:val="ru-RU"/>
        </w:rPr>
        <w:t>Autonomous Navigation System</w:t>
      </w:r>
      <w:r>
        <w:rPr>
          <w:rFonts w:cs="Arial"/>
          <w:lang w:val="ru-RU"/>
        </w:rPr>
        <w:t>) и интерфейсы управления бортовыми радарами судна;</w:t>
      </w:r>
    </w:p>
    <w:p w14:paraId="6B4AB9F7" w14:textId="2FE1A486" w:rsidR="006C6706" w:rsidRDefault="006C6706" w:rsidP="00D766CC">
      <w:pPr>
        <w:rPr>
          <w:rFonts w:cs="Arial"/>
          <w:lang w:val="ru-RU"/>
        </w:rPr>
      </w:pPr>
      <w:r>
        <w:rPr>
          <w:rFonts w:cs="Arial"/>
          <w:lang w:val="ru-RU"/>
        </w:rPr>
        <w:tab/>
        <w:t>.2 интерфейсы отображения видеоинформации об окружающей обстановке и управления оптической системой наблюдения и анализа (</w:t>
      </w:r>
      <w:r w:rsidRPr="006C6706">
        <w:rPr>
          <w:rFonts w:cs="Arial"/>
          <w:lang w:val="ru-RU"/>
        </w:rPr>
        <w:t>Optical Surveillance and Analysis System</w:t>
      </w:r>
      <w:r>
        <w:rPr>
          <w:rFonts w:cs="Arial"/>
          <w:lang w:val="ru-RU"/>
        </w:rPr>
        <w:t>);</w:t>
      </w:r>
    </w:p>
    <w:p w14:paraId="01A30587" w14:textId="7F0459D3" w:rsidR="006C6706" w:rsidRDefault="006C6706" w:rsidP="00D766CC">
      <w:pPr>
        <w:rPr>
          <w:rFonts w:cs="Arial"/>
          <w:lang w:val="ru-RU"/>
        </w:rPr>
      </w:pPr>
      <w:r>
        <w:rPr>
          <w:rFonts w:cs="Arial"/>
          <w:lang w:val="ru-RU"/>
        </w:rPr>
        <w:tab/>
        <w:t>.3 интерфейсы СУТС (</w:t>
      </w:r>
      <w:r>
        <w:rPr>
          <w:rFonts w:cs="Arial"/>
          <w:lang w:val="en-US"/>
        </w:rPr>
        <w:t>Remote</w:t>
      </w:r>
      <w:r w:rsidRPr="006C6706">
        <w:rPr>
          <w:rFonts w:cs="Arial"/>
          <w:lang w:val="ru-RU"/>
        </w:rPr>
        <w:t xml:space="preserve"> Engine and Technical Monitoring </w:t>
      </w:r>
      <w:r>
        <w:rPr>
          <w:rFonts w:cs="Arial"/>
          <w:lang w:val="en-US"/>
        </w:rPr>
        <w:t>System</w:t>
      </w:r>
      <w:r>
        <w:rPr>
          <w:rFonts w:cs="Arial"/>
          <w:lang w:val="ru-RU"/>
        </w:rPr>
        <w:t>), позволяющей контролировать и управлять машинным отделением без присутствия человека (</w:t>
      </w:r>
      <w:r>
        <w:rPr>
          <w:rFonts w:cs="Arial"/>
          <w:lang w:val="en-US"/>
        </w:rPr>
        <w:t>unattended</w:t>
      </w:r>
      <w:r w:rsidRPr="006C6706">
        <w:rPr>
          <w:rFonts w:cs="Arial"/>
          <w:lang w:val="ru-RU"/>
        </w:rPr>
        <w:t xml:space="preserve"> </w:t>
      </w:r>
      <w:r w:rsidR="00A06D07">
        <w:rPr>
          <w:rFonts w:cs="Arial"/>
          <w:lang w:val="en-US"/>
        </w:rPr>
        <w:t>engine</w:t>
      </w:r>
      <w:r w:rsidRPr="006C6706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>room</w:t>
      </w:r>
      <w:r>
        <w:rPr>
          <w:rFonts w:cs="Arial"/>
          <w:lang w:val="ru-RU"/>
        </w:rPr>
        <w:t>);</w:t>
      </w:r>
    </w:p>
    <w:p w14:paraId="5A0D8072" w14:textId="03C35220" w:rsidR="006C6706" w:rsidRDefault="006C6706" w:rsidP="00D766CC">
      <w:pPr>
        <w:rPr>
          <w:rFonts w:cs="Arial"/>
          <w:lang w:val="ru-RU"/>
        </w:rPr>
      </w:pPr>
      <w:r>
        <w:rPr>
          <w:rFonts w:cs="Arial"/>
          <w:lang w:val="ru-RU"/>
        </w:rPr>
        <w:tab/>
        <w:t>.4. интерфейсы отображения видеоинформации и управления системой внутреннего видеонаблюдения (</w:t>
      </w:r>
      <w:r>
        <w:rPr>
          <w:rFonts w:cs="Arial"/>
          <w:lang w:val="en-US"/>
        </w:rPr>
        <w:t>Internal</w:t>
      </w:r>
      <w:r w:rsidRPr="006C6706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>CCTV</w:t>
      </w:r>
      <w:r>
        <w:rPr>
          <w:rFonts w:cs="Arial"/>
          <w:lang w:val="ru-RU"/>
        </w:rPr>
        <w:t>) за помещениями судна;</w:t>
      </w:r>
    </w:p>
    <w:p w14:paraId="3C6922F7" w14:textId="39DD1533" w:rsidR="006C6706" w:rsidRDefault="006C6706" w:rsidP="00D766CC">
      <w:pPr>
        <w:rPr>
          <w:rFonts w:cs="Arial"/>
          <w:lang w:val="ru-RU"/>
        </w:rPr>
      </w:pPr>
      <w:r>
        <w:rPr>
          <w:rFonts w:cs="Arial"/>
          <w:lang w:val="ru-RU"/>
        </w:rPr>
        <w:tab/>
        <w:t>.5 интерфейсы управления движением судна (</w:t>
      </w:r>
      <w:r w:rsidR="00D766CC" w:rsidRPr="00D766CC">
        <w:rPr>
          <w:rFonts w:cs="Arial"/>
          <w:lang w:val="ru-RU"/>
        </w:rPr>
        <w:t>джойстиковая система</w:t>
      </w:r>
      <w:r>
        <w:rPr>
          <w:rFonts w:cs="Arial"/>
          <w:lang w:val="ru-RU"/>
        </w:rPr>
        <w:t>);</w:t>
      </w:r>
    </w:p>
    <w:p w14:paraId="718308CF" w14:textId="6DF1CE9A" w:rsidR="006C6706" w:rsidRDefault="006C6706" w:rsidP="00D766CC">
      <w:pPr>
        <w:rPr>
          <w:rFonts w:cs="Arial"/>
          <w:lang w:val="ru-RU"/>
        </w:rPr>
      </w:pPr>
      <w:r>
        <w:rPr>
          <w:rFonts w:cs="Arial"/>
          <w:lang w:val="ru-RU"/>
        </w:rPr>
        <w:tab/>
        <w:t>.6 терминалы радиосвязи</w:t>
      </w:r>
      <w:r w:rsidRPr="006C6706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для </w:t>
      </w:r>
      <w:r w:rsidRPr="006C6706">
        <w:rPr>
          <w:rFonts w:cs="Arial"/>
          <w:lang w:val="ru-RU"/>
        </w:rPr>
        <w:t xml:space="preserve">обеспечения взаимодействия оператора </w:t>
      </w:r>
      <w:r>
        <w:rPr>
          <w:rFonts w:cs="Arial"/>
          <w:lang w:val="en-US"/>
        </w:rPr>
        <w:t>RCS</w:t>
      </w:r>
      <w:r w:rsidRPr="006C6706">
        <w:rPr>
          <w:rFonts w:cs="Arial"/>
          <w:lang w:val="ru-RU"/>
        </w:rPr>
        <w:t xml:space="preserve"> с радиооборудованием на судне (УКВ и ПВ-КВ радиостанции, ПВ-КВ радиотелекс, станция Инмарсат, приемник Navtex и громкая связь)</w:t>
      </w:r>
      <w:r>
        <w:rPr>
          <w:rFonts w:cs="Arial"/>
          <w:lang w:val="ru-RU"/>
        </w:rPr>
        <w:t xml:space="preserve">, </w:t>
      </w:r>
      <w:r w:rsidRPr="006C6706">
        <w:rPr>
          <w:rFonts w:cs="Arial"/>
          <w:lang w:val="ru-RU"/>
        </w:rPr>
        <w:t>связанные с соответствующим оборудованием на судне</w:t>
      </w:r>
      <w:r>
        <w:rPr>
          <w:rFonts w:cs="Arial"/>
          <w:lang w:val="ru-RU"/>
        </w:rPr>
        <w:t xml:space="preserve"> (</w:t>
      </w:r>
      <w:r>
        <w:rPr>
          <w:rFonts w:cs="Arial"/>
          <w:lang w:val="en-US"/>
        </w:rPr>
        <w:t>Terminals</w:t>
      </w:r>
      <w:r w:rsidRPr="006C6706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>for</w:t>
      </w:r>
      <w:r w:rsidRPr="006C6706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>i</w:t>
      </w:r>
      <w:r w:rsidRPr="006C6706">
        <w:rPr>
          <w:rFonts w:cs="Arial"/>
          <w:lang w:val="ru-RU"/>
        </w:rPr>
        <w:t>nteraction with mandatory radio stations, ship MF-HF radiotelex, Inmarsat station and Navtex receiver, connected to the corresponding devices onboard</w:t>
      </w:r>
      <w:r>
        <w:rPr>
          <w:rFonts w:cs="Arial"/>
          <w:lang w:val="ru-RU"/>
        </w:rPr>
        <w:t>);</w:t>
      </w:r>
      <w:r w:rsidRPr="006C6706">
        <w:rPr>
          <w:rFonts w:cs="Arial"/>
          <w:lang w:val="ru-RU"/>
        </w:rPr>
        <w:t>.</w:t>
      </w:r>
    </w:p>
    <w:p w14:paraId="172427F1" w14:textId="608BB306" w:rsidR="00F95433" w:rsidRDefault="006C6706" w:rsidP="00D90C2A">
      <w:pPr>
        <w:rPr>
          <w:rFonts w:cs="Arial"/>
          <w:lang w:val="ru-RU"/>
        </w:rPr>
      </w:pPr>
      <w:r>
        <w:rPr>
          <w:rFonts w:cs="Arial"/>
          <w:lang w:val="ru-RU"/>
        </w:rPr>
        <w:tab/>
        <w:t xml:space="preserve">.7 </w:t>
      </w:r>
      <w:r w:rsidR="00D766CC" w:rsidRPr="00D766CC">
        <w:rPr>
          <w:rFonts w:cs="Arial"/>
          <w:lang w:val="ru-RU"/>
        </w:rPr>
        <w:t xml:space="preserve">микрофоны и динамики для взаимодействия с </w:t>
      </w:r>
      <w:r w:rsidR="00D90C2A">
        <w:rPr>
          <w:rFonts w:cs="Arial"/>
          <w:lang w:val="ru-RU"/>
        </w:rPr>
        <w:t>системой громкой связи и получения звуковых сигналов</w:t>
      </w:r>
      <w:r w:rsidR="00D766CC" w:rsidRPr="00D766CC">
        <w:rPr>
          <w:rFonts w:cs="Arial"/>
          <w:lang w:val="ru-RU"/>
        </w:rPr>
        <w:t xml:space="preserve">, </w:t>
      </w:r>
      <w:r w:rsidR="00025C24">
        <w:rPr>
          <w:rFonts w:cs="Arial"/>
          <w:lang w:val="ru-RU"/>
        </w:rPr>
        <w:t>а также</w:t>
      </w:r>
      <w:r w:rsidR="00D766CC" w:rsidRPr="00D766CC">
        <w:rPr>
          <w:rFonts w:cs="Arial"/>
          <w:lang w:val="ru-RU"/>
        </w:rPr>
        <w:t xml:space="preserve"> видеосвязь с экипажем на борту</w:t>
      </w:r>
      <w:r w:rsidR="00D90C2A">
        <w:rPr>
          <w:rFonts w:cs="Arial"/>
          <w:lang w:val="ru-RU"/>
        </w:rPr>
        <w:t>;</w:t>
      </w:r>
    </w:p>
    <w:p w14:paraId="1C8180F8" w14:textId="635ED529" w:rsidR="00D90C2A" w:rsidRDefault="00D90C2A" w:rsidP="00D90C2A">
      <w:pPr>
        <w:rPr>
          <w:rFonts w:cs="Arial"/>
          <w:lang w:val="ru-RU"/>
        </w:rPr>
      </w:pPr>
      <w:r>
        <w:rPr>
          <w:rFonts w:cs="Arial"/>
          <w:lang w:val="ru-RU"/>
        </w:rPr>
        <w:tab/>
        <w:t>.8 индикаторы и интерфейсы системы настройки и диагностики комплекса а-Навигации, включая канал</w:t>
      </w:r>
      <w:r w:rsidR="0021518D">
        <w:rPr>
          <w:rFonts w:cs="Arial"/>
          <w:lang w:val="ru-RU"/>
        </w:rPr>
        <w:t>ы</w:t>
      </w:r>
      <w:r>
        <w:rPr>
          <w:rFonts w:cs="Arial"/>
          <w:lang w:val="ru-RU"/>
        </w:rPr>
        <w:t xml:space="preserve"> передачи данных.</w:t>
      </w:r>
    </w:p>
    <w:p w14:paraId="33B7BF48" w14:textId="77777777" w:rsidR="00F95433" w:rsidRDefault="00F95433" w:rsidP="00115153">
      <w:pPr>
        <w:rPr>
          <w:rFonts w:cs="Arial"/>
          <w:lang w:val="ru-RU"/>
        </w:rPr>
      </w:pPr>
    </w:p>
    <w:p w14:paraId="6A025775" w14:textId="48753BB6" w:rsidR="00EE47EB" w:rsidRDefault="00EE47EB" w:rsidP="002411BB">
      <w:pPr>
        <w:rPr>
          <w:rFonts w:cs="Arial"/>
          <w:lang w:val="ru-RU"/>
        </w:rPr>
      </w:pPr>
      <w:r>
        <w:rPr>
          <w:rFonts w:cs="Arial"/>
          <w:noProof/>
          <w:lang w:val="ru-RU" w:eastAsia="ru-RU"/>
        </w:rPr>
        <w:lastRenderedPageBreak/>
        <w:drawing>
          <wp:inline distT="0" distB="0" distL="0" distR="0" wp14:anchorId="5B549B05" wp14:editId="0C9BDA70">
            <wp:extent cx="5756910" cy="2636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2" b="23039"/>
                    <a:stretch/>
                  </pic:blipFill>
                  <pic:spPr bwMode="auto">
                    <a:xfrm>
                      <a:off x="0" y="0"/>
                      <a:ext cx="57569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FAFAB" w14:textId="77777777" w:rsidR="00EE47EB" w:rsidRDefault="00EE47EB" w:rsidP="002411BB">
      <w:pPr>
        <w:rPr>
          <w:rFonts w:cs="Arial"/>
          <w:lang w:val="ru-RU"/>
        </w:rPr>
      </w:pPr>
    </w:p>
    <w:p w14:paraId="06008A87" w14:textId="77777777" w:rsidR="00EE47EB" w:rsidRDefault="00EE47EB" w:rsidP="002411BB">
      <w:pPr>
        <w:rPr>
          <w:rFonts w:cs="Arial"/>
          <w:lang w:val="ru-RU"/>
        </w:rPr>
      </w:pPr>
    </w:p>
    <w:p w14:paraId="3E114A2D" w14:textId="34E3FE75" w:rsidR="002411BB" w:rsidRDefault="002411BB" w:rsidP="002411BB">
      <w:pPr>
        <w:rPr>
          <w:rFonts w:cs="Arial"/>
          <w:lang w:val="ru-RU"/>
        </w:rPr>
      </w:pPr>
      <w:r>
        <w:rPr>
          <w:rFonts w:cs="Arial"/>
          <w:lang w:val="ru-RU"/>
        </w:rPr>
        <w:t>6</w:t>
      </w:r>
      <w:r>
        <w:rPr>
          <w:rFonts w:cs="Arial"/>
          <w:lang w:val="ru-RU"/>
        </w:rPr>
        <w:tab/>
        <w:t>При отображении видеоинформации об окружающей обстановк</w:t>
      </w:r>
      <w:r w:rsidR="0021518D">
        <w:rPr>
          <w:rFonts w:cs="Arial"/>
          <w:lang w:val="ru-RU"/>
        </w:rPr>
        <w:t>е</w:t>
      </w:r>
      <w:r>
        <w:rPr>
          <w:rFonts w:cs="Arial"/>
          <w:lang w:val="ru-RU"/>
        </w:rPr>
        <w:t xml:space="preserve"> мы считаем целесообразным соблюдать реальные угловые позиции и размеры объектов, для чего</w:t>
      </w:r>
      <w:r w:rsidR="0021518D">
        <w:rPr>
          <w:rFonts w:cs="Arial"/>
          <w:lang w:val="ru-RU"/>
        </w:rPr>
        <w:t>,</w:t>
      </w:r>
      <w:r>
        <w:rPr>
          <w:rFonts w:cs="Arial"/>
          <w:lang w:val="ru-RU"/>
        </w:rPr>
        <w:t xml:space="preserve"> в нашем случае</w:t>
      </w:r>
      <w:r w:rsidR="0021518D">
        <w:rPr>
          <w:rFonts w:cs="Arial"/>
          <w:lang w:val="ru-RU"/>
        </w:rPr>
        <w:t>,</w:t>
      </w:r>
      <w:r>
        <w:rPr>
          <w:rFonts w:cs="Arial"/>
          <w:lang w:val="ru-RU"/>
        </w:rPr>
        <w:t xml:space="preserve"> зона отображения видеоинформации представляет собой дугу </w:t>
      </w:r>
      <w:r w:rsidR="00EE47EB">
        <w:rPr>
          <w:rFonts w:cs="Arial"/>
          <w:lang w:val="ru-RU"/>
        </w:rPr>
        <w:t xml:space="preserve">из 5 </w:t>
      </w:r>
      <w:r>
        <w:rPr>
          <w:rFonts w:cs="Arial"/>
          <w:lang w:val="ru-RU"/>
        </w:rPr>
        <w:t xml:space="preserve">экранов в 180 градусов – эквивалентную реальной дуге обзора в 180 градусов перед судоводителем на </w:t>
      </w:r>
      <w:r w:rsidR="0021518D">
        <w:rPr>
          <w:rFonts w:cs="Arial"/>
          <w:lang w:val="ru-RU"/>
        </w:rPr>
        <w:t xml:space="preserve">ходовом </w:t>
      </w:r>
      <w:r>
        <w:rPr>
          <w:rFonts w:cs="Arial"/>
          <w:lang w:val="ru-RU"/>
        </w:rPr>
        <w:t xml:space="preserve">мостике. Оператору доступны поворот изображения в горизонтальной плоскости (эквивалент перехода судоводителя на </w:t>
      </w:r>
      <w:r w:rsidR="0021518D">
        <w:rPr>
          <w:rFonts w:cs="Arial"/>
          <w:lang w:val="ru-RU"/>
        </w:rPr>
        <w:t xml:space="preserve">ходовом </w:t>
      </w:r>
      <w:r>
        <w:rPr>
          <w:rFonts w:cs="Arial"/>
          <w:lang w:val="ru-RU"/>
        </w:rPr>
        <w:t>мостике к другому углу обзора), увеличение выбранной зоны обзора (аналог бинокля), переключение в инфракрасный диапазон и в виртуальную модель представления.</w:t>
      </w:r>
    </w:p>
    <w:p w14:paraId="69A8D8E5" w14:textId="77777777" w:rsidR="002411BB" w:rsidRDefault="002411BB" w:rsidP="002411BB">
      <w:pPr>
        <w:rPr>
          <w:rFonts w:cs="Arial"/>
          <w:lang w:val="ru-RU"/>
        </w:rPr>
      </w:pPr>
    </w:p>
    <w:p w14:paraId="44A14D48" w14:textId="3BEBF893" w:rsidR="002411BB" w:rsidRPr="002411BB" w:rsidRDefault="002411BB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7</w:t>
      </w:r>
      <w:r>
        <w:rPr>
          <w:rFonts w:cs="Arial"/>
          <w:lang w:val="ru-RU"/>
        </w:rPr>
        <w:tab/>
        <w:t xml:space="preserve">Мы считаем целесообразным наличие на МАНС дистанционно управляемых бортовых РЛС, которые будут управляться через </w:t>
      </w:r>
      <w:r>
        <w:rPr>
          <w:rFonts w:cs="Arial"/>
          <w:lang w:val="en-US"/>
        </w:rPr>
        <w:t>RCS</w:t>
      </w:r>
      <w:r w:rsidRPr="002411BB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оператором дистанционного управления (</w:t>
      </w:r>
      <w:r>
        <w:rPr>
          <w:rFonts w:cs="Arial"/>
          <w:lang w:val="en-US"/>
        </w:rPr>
        <w:t>remote</w:t>
      </w:r>
      <w:r w:rsidRPr="002411BB">
        <w:rPr>
          <w:rFonts w:cs="Arial"/>
          <w:lang w:val="ru-RU"/>
        </w:rPr>
        <w:t xml:space="preserve"> </w:t>
      </w:r>
      <w:r>
        <w:rPr>
          <w:rFonts w:cs="Arial"/>
          <w:lang w:val="en-US"/>
        </w:rPr>
        <w:t>operator</w:t>
      </w:r>
      <w:r>
        <w:rPr>
          <w:rFonts w:cs="Arial"/>
          <w:lang w:val="ru-RU"/>
        </w:rPr>
        <w:t xml:space="preserve">). </w:t>
      </w:r>
    </w:p>
    <w:p w14:paraId="5DC7D358" w14:textId="77777777" w:rsidR="002411BB" w:rsidRDefault="002411BB" w:rsidP="00115153">
      <w:pPr>
        <w:rPr>
          <w:rFonts w:cs="Arial"/>
          <w:lang w:val="ru-RU"/>
        </w:rPr>
      </w:pPr>
    </w:p>
    <w:p w14:paraId="251C6DBB" w14:textId="062EB81B" w:rsidR="006F25EB" w:rsidRDefault="002411BB" w:rsidP="00115153">
      <w:pPr>
        <w:rPr>
          <w:rFonts w:cs="Arial"/>
          <w:lang w:val="ru-RU"/>
        </w:rPr>
      </w:pPr>
      <w:r>
        <w:rPr>
          <w:rFonts w:cs="Arial"/>
          <w:lang w:val="ru-RU"/>
        </w:rPr>
        <w:t>8</w:t>
      </w:r>
      <w:r>
        <w:rPr>
          <w:rFonts w:cs="Arial"/>
          <w:lang w:val="ru-RU"/>
        </w:rPr>
        <w:tab/>
      </w:r>
      <w:r w:rsidR="00D90C2A" w:rsidRPr="00D90C2A">
        <w:rPr>
          <w:rFonts w:cs="Arial"/>
          <w:lang w:val="ru-RU"/>
        </w:rPr>
        <w:t xml:space="preserve">Благодаря </w:t>
      </w:r>
      <w:r w:rsidR="00D90C2A">
        <w:rPr>
          <w:rFonts w:cs="Arial"/>
          <w:lang w:val="ru-RU"/>
        </w:rPr>
        <w:t xml:space="preserve">аналогичной с ходовым мостиком организации </w:t>
      </w:r>
      <w:r w:rsidR="00D90C2A">
        <w:rPr>
          <w:rFonts w:cs="Arial"/>
          <w:lang w:val="en-US"/>
        </w:rPr>
        <w:t>RCS</w:t>
      </w:r>
      <w:r w:rsidR="00D90C2A">
        <w:rPr>
          <w:rFonts w:cs="Arial"/>
          <w:lang w:val="ru-RU"/>
        </w:rPr>
        <w:t>, его использование</w:t>
      </w:r>
      <w:r w:rsidR="00D90C2A" w:rsidRPr="00D90C2A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должно быть </w:t>
      </w:r>
      <w:r w:rsidR="00D90C2A">
        <w:rPr>
          <w:rFonts w:cs="Arial"/>
          <w:lang w:val="ru-RU"/>
        </w:rPr>
        <w:t xml:space="preserve">привычным </w:t>
      </w:r>
      <w:r w:rsidR="00D90C2A" w:rsidRPr="00D90C2A">
        <w:rPr>
          <w:rFonts w:cs="Arial"/>
          <w:lang w:val="ru-RU"/>
        </w:rPr>
        <w:t>для квалифицированных моряков и не треб</w:t>
      </w:r>
      <w:r>
        <w:rPr>
          <w:rFonts w:cs="Arial"/>
          <w:lang w:val="ru-RU"/>
        </w:rPr>
        <w:t>ова</w:t>
      </w:r>
      <w:r w:rsidR="00D90C2A" w:rsidRPr="00D90C2A">
        <w:rPr>
          <w:rFonts w:cs="Arial"/>
          <w:lang w:val="ru-RU"/>
        </w:rPr>
        <w:t>т</w:t>
      </w:r>
      <w:r>
        <w:rPr>
          <w:rFonts w:cs="Arial"/>
          <w:lang w:val="ru-RU"/>
        </w:rPr>
        <w:t>ь</w:t>
      </w:r>
      <w:r w:rsidR="00D90C2A" w:rsidRPr="00D90C2A">
        <w:rPr>
          <w:rFonts w:cs="Arial"/>
          <w:lang w:val="ru-RU"/>
        </w:rPr>
        <w:t xml:space="preserve"> </w:t>
      </w:r>
      <w:r w:rsidR="0021518D">
        <w:rPr>
          <w:rFonts w:cs="Arial"/>
          <w:lang w:val="ru-RU"/>
        </w:rPr>
        <w:t xml:space="preserve">существенной </w:t>
      </w:r>
      <w:r w:rsidR="00D90C2A" w:rsidRPr="00D90C2A">
        <w:rPr>
          <w:rFonts w:cs="Arial"/>
          <w:lang w:val="ru-RU"/>
        </w:rPr>
        <w:t xml:space="preserve">переподготовки для </w:t>
      </w:r>
      <w:r w:rsidR="00D90C2A">
        <w:rPr>
          <w:rFonts w:cs="Arial"/>
          <w:lang w:val="ru-RU"/>
        </w:rPr>
        <w:t xml:space="preserve">работы с </w:t>
      </w:r>
      <w:r w:rsidR="00D90C2A">
        <w:rPr>
          <w:rFonts w:cs="Arial"/>
          <w:lang w:val="en-US"/>
        </w:rPr>
        <w:t>RCS</w:t>
      </w:r>
      <w:r w:rsidR="006F25EB">
        <w:rPr>
          <w:rFonts w:cs="Arial"/>
          <w:lang w:val="ru-RU"/>
        </w:rPr>
        <w:t xml:space="preserve">. </w:t>
      </w:r>
    </w:p>
    <w:p w14:paraId="18CE4967" w14:textId="3CE2AD4A" w:rsidR="003B7FC6" w:rsidRDefault="003B7FC6" w:rsidP="00115153">
      <w:pPr>
        <w:rPr>
          <w:rFonts w:cs="Arial"/>
          <w:lang w:val="ru-RU"/>
        </w:rPr>
      </w:pPr>
    </w:p>
    <w:p w14:paraId="53930370" w14:textId="32FE6417" w:rsidR="002411BB" w:rsidRPr="003B7FC6" w:rsidRDefault="003B7FC6" w:rsidP="002411BB">
      <w:pPr>
        <w:rPr>
          <w:rFonts w:cs="Arial"/>
          <w:lang w:val="ru-RU"/>
        </w:rPr>
      </w:pPr>
      <w:r>
        <w:rPr>
          <w:rFonts w:cs="Arial"/>
          <w:lang w:val="ru-RU"/>
        </w:rPr>
        <w:t>9</w:t>
      </w:r>
      <w:r>
        <w:rPr>
          <w:rFonts w:cs="Arial"/>
          <w:lang w:val="ru-RU"/>
        </w:rPr>
        <w:tab/>
      </w:r>
      <w:r w:rsidR="002411BB">
        <w:rPr>
          <w:rFonts w:cs="Arial"/>
          <w:lang w:val="en-US"/>
        </w:rPr>
        <w:t>RCS</w:t>
      </w:r>
      <w:r w:rsidR="002411BB" w:rsidRPr="003B7FC6">
        <w:rPr>
          <w:rFonts w:cs="Arial"/>
          <w:lang w:val="ru-RU"/>
        </w:rPr>
        <w:t xml:space="preserve"> </w:t>
      </w:r>
      <w:r w:rsidR="002411BB">
        <w:rPr>
          <w:rFonts w:cs="Arial"/>
          <w:lang w:val="ru-RU"/>
        </w:rPr>
        <w:t>может располагаться не только на берегу, но и на борту другого судна: частью текущих испытаний является караванное управление (</w:t>
      </w:r>
      <w:r w:rsidR="002411BB">
        <w:rPr>
          <w:rFonts w:cs="Arial"/>
          <w:lang w:val="en-US"/>
        </w:rPr>
        <w:t>convoy</w:t>
      </w:r>
      <w:r w:rsidR="002411BB" w:rsidRPr="003B7FC6">
        <w:rPr>
          <w:rFonts w:cs="Arial"/>
          <w:lang w:val="ru-RU"/>
        </w:rPr>
        <w:t xml:space="preserve"> </w:t>
      </w:r>
      <w:r w:rsidR="002411BB">
        <w:rPr>
          <w:rFonts w:cs="Arial"/>
          <w:lang w:val="en-US"/>
        </w:rPr>
        <w:t>navigation</w:t>
      </w:r>
      <w:r w:rsidR="002411BB">
        <w:rPr>
          <w:rFonts w:cs="Arial"/>
          <w:lang w:val="ru-RU"/>
        </w:rPr>
        <w:t xml:space="preserve">), при котором </w:t>
      </w:r>
      <w:r w:rsidR="002411BB">
        <w:rPr>
          <w:rFonts w:cs="Arial"/>
          <w:lang w:val="en-US"/>
        </w:rPr>
        <w:t>RSC</w:t>
      </w:r>
      <w:r w:rsidR="002411BB" w:rsidRPr="003B7FC6">
        <w:rPr>
          <w:rFonts w:cs="Arial"/>
          <w:lang w:val="ru-RU"/>
        </w:rPr>
        <w:t xml:space="preserve"> </w:t>
      </w:r>
      <w:r w:rsidR="002411BB">
        <w:rPr>
          <w:rFonts w:cs="Arial"/>
          <w:lang w:val="ru-RU"/>
        </w:rPr>
        <w:t xml:space="preserve">для мониторинга и управления грунтоотвозной баржи Рабочая установлен </w:t>
      </w:r>
      <w:r w:rsidR="009B1F5E">
        <w:rPr>
          <w:rFonts w:cs="Arial"/>
          <w:lang w:val="ru-RU"/>
        </w:rPr>
        <w:t xml:space="preserve">на головном судне дноуглубительного каравана, </w:t>
      </w:r>
      <w:r w:rsidR="002411BB">
        <w:rPr>
          <w:rFonts w:cs="Arial"/>
          <w:lang w:val="ru-RU"/>
        </w:rPr>
        <w:t xml:space="preserve">земснаряде </w:t>
      </w:r>
      <w:r w:rsidR="009B1F5E">
        <w:rPr>
          <w:rFonts w:cs="Arial"/>
          <w:lang w:val="ru-RU"/>
        </w:rPr>
        <w:t>«</w:t>
      </w:r>
      <w:r w:rsidR="002411BB">
        <w:rPr>
          <w:rFonts w:cs="Arial"/>
          <w:lang w:val="ru-RU"/>
        </w:rPr>
        <w:t>Редут</w:t>
      </w:r>
      <w:r w:rsidR="009B1F5E">
        <w:rPr>
          <w:rFonts w:cs="Arial"/>
          <w:lang w:val="ru-RU"/>
        </w:rPr>
        <w:t>»</w:t>
      </w:r>
      <w:r w:rsidR="002411BB">
        <w:rPr>
          <w:rFonts w:cs="Arial"/>
          <w:lang w:val="ru-RU"/>
        </w:rPr>
        <w:t>.</w:t>
      </w:r>
    </w:p>
    <w:p w14:paraId="771FB834" w14:textId="326EC3EF" w:rsidR="006F25EB" w:rsidRDefault="006F25EB" w:rsidP="00115153">
      <w:pPr>
        <w:rPr>
          <w:rFonts w:cs="Arial"/>
          <w:lang w:val="ru-RU"/>
        </w:rPr>
      </w:pPr>
    </w:p>
    <w:p w14:paraId="3DE6C5BA" w14:textId="5F2412A4" w:rsidR="00DF72B0" w:rsidRPr="00880C48" w:rsidRDefault="00046755" w:rsidP="00DF72B0">
      <w:pPr>
        <w:rPr>
          <w:b/>
          <w:lang w:val="ru-RU"/>
        </w:rPr>
      </w:pPr>
      <w:r>
        <w:rPr>
          <w:b/>
          <w:lang w:val="ru-RU"/>
        </w:rPr>
        <w:t>Предложения</w:t>
      </w:r>
    </w:p>
    <w:p w14:paraId="6DDB09BB" w14:textId="77777777" w:rsidR="00DF72B0" w:rsidRPr="00880C48" w:rsidRDefault="00DF72B0" w:rsidP="00DF72B0">
      <w:pPr>
        <w:rPr>
          <w:lang w:val="ru-RU"/>
        </w:rPr>
      </w:pPr>
    </w:p>
    <w:p w14:paraId="1D871D04" w14:textId="7D075A31" w:rsidR="00EC09F4" w:rsidRPr="00046755" w:rsidRDefault="004F177D" w:rsidP="00AC317C">
      <w:pPr>
        <w:rPr>
          <w:lang w:val="ru-RU"/>
        </w:rPr>
      </w:pPr>
      <w:r w:rsidRPr="00046755">
        <w:rPr>
          <w:lang w:val="ru-RU"/>
        </w:rPr>
        <w:t>1</w:t>
      </w:r>
      <w:r w:rsidR="002411BB">
        <w:rPr>
          <w:lang w:val="ru-RU"/>
        </w:rPr>
        <w:t>0</w:t>
      </w:r>
      <w:r w:rsidR="00DF72B0" w:rsidRPr="00046755">
        <w:rPr>
          <w:lang w:val="ru-RU"/>
        </w:rPr>
        <w:tab/>
      </w:r>
      <w:r w:rsidR="007B5775" w:rsidRPr="007B5775">
        <w:rPr>
          <w:rFonts w:cs="Arial"/>
          <w:lang w:val="ru-RU"/>
        </w:rPr>
        <w:t>Российская Федерация предлагает принять во внимание информацию о ведущихся в Российской Федерации испытаниях МАНС для дальнейших испытаний МАНС по всему миру</w:t>
      </w:r>
      <w:r w:rsidR="0021518D">
        <w:rPr>
          <w:rFonts w:cs="Arial"/>
          <w:lang w:val="ru-RU"/>
        </w:rPr>
        <w:t>, и прокомментировать при необходимости</w:t>
      </w:r>
      <w:r w:rsidR="007B5775" w:rsidRPr="007B5775">
        <w:rPr>
          <w:rFonts w:cs="Arial"/>
          <w:lang w:val="ru-RU"/>
        </w:rPr>
        <w:t>.</w:t>
      </w:r>
    </w:p>
    <w:p w14:paraId="6ABD5B63" w14:textId="77777777" w:rsidR="00DF72B0" w:rsidRPr="00046755" w:rsidRDefault="00DF72B0" w:rsidP="00DF72B0">
      <w:pPr>
        <w:tabs>
          <w:tab w:val="clear" w:pos="851"/>
        </w:tabs>
        <w:rPr>
          <w:lang w:val="ru-RU"/>
        </w:rPr>
      </w:pPr>
    </w:p>
    <w:sectPr w:rsidR="00DF72B0" w:rsidRPr="00046755">
      <w:headerReference w:type="even" r:id="rId13"/>
      <w:headerReference w:type="default" r:id="rId14"/>
      <w:footerReference w:type="first" r:id="rId15"/>
      <w:pgSz w:w="11906" w:h="16838" w:code="9"/>
      <w:pgMar w:top="1134" w:right="1418" w:bottom="1418" w:left="1418" w:header="851" w:footer="85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41159" w14:textId="77777777" w:rsidR="00037938" w:rsidRDefault="00037938">
      <w:r>
        <w:separator/>
      </w:r>
    </w:p>
  </w:endnote>
  <w:endnote w:type="continuationSeparator" w:id="0">
    <w:p w14:paraId="2145B34A" w14:textId="77777777" w:rsidR="00037938" w:rsidRDefault="00037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65E6CF" w14:textId="77777777" w:rsidR="00AF602F" w:rsidRDefault="00AF602F" w:rsidP="00A527BA">
    <w:pPr>
      <w:pStyle w:val="a6"/>
    </w:pPr>
  </w:p>
  <w:p w14:paraId="23545537" w14:textId="62AC07DC" w:rsidR="00AF602F" w:rsidRDefault="00037938" w:rsidP="00A527BA">
    <w:pPr>
      <w:pStyle w:val="a6"/>
      <w:pBdr>
        <w:top w:val="single" w:sz="4" w:space="1" w:color="auto"/>
      </w:pBdr>
    </w:pPr>
    <w:r>
      <w:fldChar w:fldCharType="begin"/>
    </w:r>
    <w:r>
      <w:instrText xml:space="preserve"> FILENAME \p </w:instrText>
    </w:r>
    <w:r>
      <w:fldChar w:fldCharType="separate"/>
    </w:r>
    <w:r w:rsidR="00847FDD">
      <w:rPr>
        <w:noProof/>
      </w:rPr>
      <w:t>C:\Users\alexa\Documents\!MARINET\Проектный центр РУТ\Нота ИМО\Март 2021\4 MSC 103 - Comments on RCS.docx</w:t>
    </w:r>
    <w:r>
      <w:rPr>
        <w:noProof/>
      </w:rPr>
      <w:fldChar w:fldCharType="end"/>
    </w:r>
  </w:p>
  <w:p w14:paraId="7555D36D" w14:textId="085318B4" w:rsidR="00AF602F" w:rsidRDefault="00AF602F">
    <w:pPr>
      <w:pStyle w:val="a6"/>
      <w:pBdr>
        <w:top w:val="single" w:sz="4" w:space="1" w:color="auto"/>
      </w:pBdr>
      <w:jc w:val="right"/>
      <w:rPr>
        <w:lang w:val="en-US"/>
      </w:rPr>
    </w:pPr>
    <w:r>
      <w:rPr>
        <w:noProof/>
        <w:lang w:val="ru-RU" w:eastAsia="ru-RU"/>
      </w:rPr>
      <w:drawing>
        <wp:inline distT="0" distB="0" distL="0" distR="0" wp14:anchorId="76E77306" wp14:editId="670B5FC3">
          <wp:extent cx="1799421" cy="651528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958" cy="6785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2A750" w14:textId="77777777" w:rsidR="00037938" w:rsidRDefault="00037938">
      <w:r>
        <w:separator/>
      </w:r>
    </w:p>
  </w:footnote>
  <w:footnote w:type="continuationSeparator" w:id="0">
    <w:p w14:paraId="06029418" w14:textId="77777777" w:rsidR="00037938" w:rsidRDefault="00037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DA7C9" w14:textId="77777777" w:rsidR="00AF602F" w:rsidRDefault="00AF602F">
    <w:pPr>
      <w:pStyle w:val="a4"/>
    </w:pPr>
    <w:bookmarkStart w:id="13" w:name="symbol_headFootEven"/>
    <w:bookmarkEnd w:id="13"/>
  </w:p>
  <w:p w14:paraId="021A92A1" w14:textId="1837448B" w:rsidR="00AF602F" w:rsidRDefault="00AF602F">
    <w:pPr>
      <w:pStyle w:val="a4"/>
      <w:pBdr>
        <w:bottom w:val="single" w:sz="4" w:space="1" w:color="auto"/>
      </w:pBdr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9B1F5E">
      <w:rPr>
        <w:rStyle w:val="a3"/>
        <w:noProof/>
      </w:rPr>
      <w:t>2</w:t>
    </w:r>
    <w:r>
      <w:rPr>
        <w:rStyle w:val="a3"/>
      </w:rPr>
      <w:fldChar w:fldCharType="end"/>
    </w:r>
  </w:p>
  <w:p w14:paraId="5077DE57" w14:textId="77777777" w:rsidR="00AF602F" w:rsidRDefault="00AF602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A5744" w14:textId="77777777" w:rsidR="00AF602F" w:rsidRDefault="00AF602F">
    <w:pPr>
      <w:pStyle w:val="a4"/>
      <w:jc w:val="right"/>
    </w:pPr>
    <w:bookmarkStart w:id="14" w:name="symbol_headFoot"/>
    <w:bookmarkEnd w:id="14"/>
  </w:p>
  <w:p w14:paraId="287292BD" w14:textId="3B4DD774" w:rsidR="00AF602F" w:rsidRDefault="00AF602F">
    <w:pPr>
      <w:pStyle w:val="a4"/>
      <w:pBdr>
        <w:bottom w:val="single" w:sz="4" w:space="1" w:color="auto"/>
      </w:pBdr>
      <w:jc w:val="right"/>
      <w:rPr>
        <w:rStyle w:val="a3"/>
      </w:rPr>
    </w:pPr>
    <w:r>
      <w:t xml:space="preserve">Page </w:t>
    </w:r>
    <w:r>
      <w:rPr>
        <w:rStyle w:val="a3"/>
      </w:rPr>
      <w:fldChar w:fldCharType="begin"/>
    </w:r>
    <w:r>
      <w:rPr>
        <w:rStyle w:val="a3"/>
      </w:rPr>
      <w:instrText xml:space="preserve"> PAGE </w:instrText>
    </w:r>
    <w:r>
      <w:rPr>
        <w:rStyle w:val="a3"/>
      </w:rPr>
      <w:fldChar w:fldCharType="separate"/>
    </w:r>
    <w:r w:rsidR="009B1F5E">
      <w:rPr>
        <w:rStyle w:val="a3"/>
        <w:noProof/>
      </w:rPr>
      <w:t>3</w:t>
    </w:r>
    <w:r>
      <w:rPr>
        <w:rStyle w:val="a3"/>
      </w:rPr>
      <w:fldChar w:fldCharType="end"/>
    </w:r>
  </w:p>
  <w:p w14:paraId="4E7417A1" w14:textId="77777777" w:rsidR="00AF602F" w:rsidRDefault="00AF602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FD10D3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306E52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AE88A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B1047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8CF288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0D842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6A6AE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57C1AB6"/>
    <w:multiLevelType w:val="hybridMultilevel"/>
    <w:tmpl w:val="E4CE50F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22A97"/>
    <w:multiLevelType w:val="hybridMultilevel"/>
    <w:tmpl w:val="71E4A740"/>
    <w:lvl w:ilvl="0" w:tplc="E7BC9E4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103EBB"/>
    <w:multiLevelType w:val="hybridMultilevel"/>
    <w:tmpl w:val="AA8A14B8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0" w15:restartNumberingAfterBreak="0">
    <w:nsid w:val="0E5C0CD3"/>
    <w:multiLevelType w:val="hybridMultilevel"/>
    <w:tmpl w:val="3802EC5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57E73"/>
    <w:multiLevelType w:val="hybridMultilevel"/>
    <w:tmpl w:val="AED80C54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24BCF"/>
    <w:multiLevelType w:val="hybridMultilevel"/>
    <w:tmpl w:val="21F87AEC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7AA"/>
    <w:multiLevelType w:val="hybridMultilevel"/>
    <w:tmpl w:val="A9EA0820"/>
    <w:lvl w:ilvl="0" w:tplc="FF9CC7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0B1208C"/>
    <w:multiLevelType w:val="hybridMultilevel"/>
    <w:tmpl w:val="A4E2F1A4"/>
    <w:lvl w:ilvl="0" w:tplc="4E1E6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94F0A"/>
    <w:multiLevelType w:val="hybridMultilevel"/>
    <w:tmpl w:val="D43A5AB8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60431"/>
    <w:multiLevelType w:val="hybridMultilevel"/>
    <w:tmpl w:val="31DE82AE"/>
    <w:lvl w:ilvl="0" w:tplc="0C1018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6321CBB"/>
    <w:multiLevelType w:val="hybridMultilevel"/>
    <w:tmpl w:val="F52E71A8"/>
    <w:lvl w:ilvl="0" w:tplc="0EEA8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B106073"/>
    <w:multiLevelType w:val="multilevel"/>
    <w:tmpl w:val="C11CE3D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0D71E26"/>
    <w:multiLevelType w:val="hybridMultilevel"/>
    <w:tmpl w:val="B57A7FA4"/>
    <w:lvl w:ilvl="0" w:tplc="2ADCA234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0" w15:restartNumberingAfterBreak="0">
    <w:nsid w:val="51614DC3"/>
    <w:multiLevelType w:val="hybridMultilevel"/>
    <w:tmpl w:val="A5BA549A"/>
    <w:lvl w:ilvl="0" w:tplc="0CF6B7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86418D7"/>
    <w:multiLevelType w:val="hybridMultilevel"/>
    <w:tmpl w:val="4A946FC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09145E"/>
    <w:multiLevelType w:val="hybridMultilevel"/>
    <w:tmpl w:val="278440C0"/>
    <w:lvl w:ilvl="0" w:tplc="DF98440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6BFD27BB"/>
    <w:multiLevelType w:val="hybridMultilevel"/>
    <w:tmpl w:val="C406BFDE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A2885"/>
    <w:multiLevelType w:val="hybridMultilevel"/>
    <w:tmpl w:val="865CEEA2"/>
    <w:lvl w:ilvl="0" w:tplc="6F6033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301E3C"/>
    <w:multiLevelType w:val="hybridMultilevel"/>
    <w:tmpl w:val="3678F3EA"/>
    <w:lvl w:ilvl="0" w:tplc="A754CD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2D34CF6"/>
    <w:multiLevelType w:val="hybridMultilevel"/>
    <w:tmpl w:val="6CDE0CB0"/>
    <w:lvl w:ilvl="0" w:tplc="2ADCA2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6650F2"/>
    <w:multiLevelType w:val="multilevel"/>
    <w:tmpl w:val="4E5ECE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25"/>
  </w:num>
  <w:num w:numId="9">
    <w:abstractNumId w:val="17"/>
  </w:num>
  <w:num w:numId="10">
    <w:abstractNumId w:val="14"/>
  </w:num>
  <w:num w:numId="11">
    <w:abstractNumId w:val="27"/>
  </w:num>
  <w:num w:numId="12">
    <w:abstractNumId w:val="19"/>
  </w:num>
  <w:num w:numId="13">
    <w:abstractNumId w:val="10"/>
  </w:num>
  <w:num w:numId="14">
    <w:abstractNumId w:val="21"/>
  </w:num>
  <w:num w:numId="15">
    <w:abstractNumId w:val="22"/>
  </w:num>
  <w:num w:numId="16">
    <w:abstractNumId w:val="12"/>
  </w:num>
  <w:num w:numId="17">
    <w:abstractNumId w:val="26"/>
  </w:num>
  <w:num w:numId="18">
    <w:abstractNumId w:val="11"/>
  </w:num>
  <w:num w:numId="19">
    <w:abstractNumId w:val="18"/>
  </w:num>
  <w:num w:numId="20">
    <w:abstractNumId w:val="15"/>
  </w:num>
  <w:num w:numId="21">
    <w:abstractNumId w:val="7"/>
  </w:num>
  <w:num w:numId="22">
    <w:abstractNumId w:val="23"/>
  </w:num>
  <w:num w:numId="23">
    <w:abstractNumId w:val="9"/>
  </w:num>
  <w:num w:numId="24">
    <w:abstractNumId w:val="8"/>
  </w:num>
  <w:num w:numId="25">
    <w:abstractNumId w:val="16"/>
  </w:num>
  <w:num w:numId="26">
    <w:abstractNumId w:val="13"/>
  </w:num>
  <w:num w:numId="27">
    <w:abstractNumId w:val="2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evenAndOddHeaders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nnexno" w:val="1"/>
    <w:docVar w:name="AskAnnex" w:val="Yes"/>
    <w:docVar w:name="Div" w:val="  "/>
    <w:docVar w:name="SingleAnnex" w:val="No"/>
    <w:docVar w:name="Symbol" w:val="789"/>
  </w:docVars>
  <w:rsids>
    <w:rsidRoot w:val="00911084"/>
    <w:rsid w:val="00025C24"/>
    <w:rsid w:val="0003069D"/>
    <w:rsid w:val="00037938"/>
    <w:rsid w:val="00046755"/>
    <w:rsid w:val="00050D46"/>
    <w:rsid w:val="00091B36"/>
    <w:rsid w:val="000B7E74"/>
    <w:rsid w:val="000F626E"/>
    <w:rsid w:val="00115153"/>
    <w:rsid w:val="0012184B"/>
    <w:rsid w:val="00123412"/>
    <w:rsid w:val="00135842"/>
    <w:rsid w:val="00154444"/>
    <w:rsid w:val="00155F0C"/>
    <w:rsid w:val="0019457D"/>
    <w:rsid w:val="001B3509"/>
    <w:rsid w:val="001C42BF"/>
    <w:rsid w:val="001D50F5"/>
    <w:rsid w:val="00202603"/>
    <w:rsid w:val="0021518D"/>
    <w:rsid w:val="0022673C"/>
    <w:rsid w:val="002411BB"/>
    <w:rsid w:val="00245368"/>
    <w:rsid w:val="002517AA"/>
    <w:rsid w:val="00264072"/>
    <w:rsid w:val="002D686A"/>
    <w:rsid w:val="002F0431"/>
    <w:rsid w:val="00302A95"/>
    <w:rsid w:val="00304757"/>
    <w:rsid w:val="00305410"/>
    <w:rsid w:val="00312766"/>
    <w:rsid w:val="00315C39"/>
    <w:rsid w:val="003567F9"/>
    <w:rsid w:val="003576D0"/>
    <w:rsid w:val="00362D34"/>
    <w:rsid w:val="003652D7"/>
    <w:rsid w:val="003660D6"/>
    <w:rsid w:val="00371EDF"/>
    <w:rsid w:val="0037682B"/>
    <w:rsid w:val="00385A15"/>
    <w:rsid w:val="00386EB8"/>
    <w:rsid w:val="00393A1D"/>
    <w:rsid w:val="003940FD"/>
    <w:rsid w:val="003A3E0F"/>
    <w:rsid w:val="003B7FC6"/>
    <w:rsid w:val="003C33DD"/>
    <w:rsid w:val="00437648"/>
    <w:rsid w:val="004643FB"/>
    <w:rsid w:val="00465D32"/>
    <w:rsid w:val="004800C7"/>
    <w:rsid w:val="00482D09"/>
    <w:rsid w:val="00486ECD"/>
    <w:rsid w:val="004955BA"/>
    <w:rsid w:val="004D269B"/>
    <w:rsid w:val="004D4BC1"/>
    <w:rsid w:val="004D528F"/>
    <w:rsid w:val="004F177D"/>
    <w:rsid w:val="004F59D1"/>
    <w:rsid w:val="00500B12"/>
    <w:rsid w:val="0054790C"/>
    <w:rsid w:val="005545F4"/>
    <w:rsid w:val="00574AA8"/>
    <w:rsid w:val="00592438"/>
    <w:rsid w:val="005C4B0D"/>
    <w:rsid w:val="005E7C2F"/>
    <w:rsid w:val="005F1A8F"/>
    <w:rsid w:val="00601884"/>
    <w:rsid w:val="00606E10"/>
    <w:rsid w:val="00656A69"/>
    <w:rsid w:val="006C6706"/>
    <w:rsid w:val="006E2D0E"/>
    <w:rsid w:val="006F25EB"/>
    <w:rsid w:val="00752F50"/>
    <w:rsid w:val="007720D9"/>
    <w:rsid w:val="007A232C"/>
    <w:rsid w:val="007A5D3B"/>
    <w:rsid w:val="007B5775"/>
    <w:rsid w:val="007C09A9"/>
    <w:rsid w:val="007D45E6"/>
    <w:rsid w:val="007E7958"/>
    <w:rsid w:val="007F161B"/>
    <w:rsid w:val="007F5A79"/>
    <w:rsid w:val="0082448E"/>
    <w:rsid w:val="00847FDD"/>
    <w:rsid w:val="00880C48"/>
    <w:rsid w:val="00893E0D"/>
    <w:rsid w:val="008A33C5"/>
    <w:rsid w:val="008B404C"/>
    <w:rsid w:val="008C3A8F"/>
    <w:rsid w:val="008C48E2"/>
    <w:rsid w:val="00910158"/>
    <w:rsid w:val="00911084"/>
    <w:rsid w:val="00911A1D"/>
    <w:rsid w:val="00913F1C"/>
    <w:rsid w:val="0091661C"/>
    <w:rsid w:val="009431D7"/>
    <w:rsid w:val="009517D7"/>
    <w:rsid w:val="00957E0D"/>
    <w:rsid w:val="009B1F5E"/>
    <w:rsid w:val="009C03A2"/>
    <w:rsid w:val="009C4FEB"/>
    <w:rsid w:val="009D6876"/>
    <w:rsid w:val="00A06D07"/>
    <w:rsid w:val="00A150F7"/>
    <w:rsid w:val="00A20DE6"/>
    <w:rsid w:val="00A22F03"/>
    <w:rsid w:val="00A527BA"/>
    <w:rsid w:val="00A87B52"/>
    <w:rsid w:val="00AC317C"/>
    <w:rsid w:val="00AF602F"/>
    <w:rsid w:val="00B061EF"/>
    <w:rsid w:val="00B30E58"/>
    <w:rsid w:val="00B36B37"/>
    <w:rsid w:val="00B65021"/>
    <w:rsid w:val="00B71E0D"/>
    <w:rsid w:val="00B83D62"/>
    <w:rsid w:val="00BB281C"/>
    <w:rsid w:val="00BB6EF4"/>
    <w:rsid w:val="00BE10C2"/>
    <w:rsid w:val="00C0429F"/>
    <w:rsid w:val="00C05786"/>
    <w:rsid w:val="00C42B9A"/>
    <w:rsid w:val="00C45E13"/>
    <w:rsid w:val="00C53AC6"/>
    <w:rsid w:val="00C97972"/>
    <w:rsid w:val="00CA1E1C"/>
    <w:rsid w:val="00CC53DC"/>
    <w:rsid w:val="00D10E97"/>
    <w:rsid w:val="00D15A77"/>
    <w:rsid w:val="00D26721"/>
    <w:rsid w:val="00D625AD"/>
    <w:rsid w:val="00D64B50"/>
    <w:rsid w:val="00D766CC"/>
    <w:rsid w:val="00D90C2A"/>
    <w:rsid w:val="00D916F7"/>
    <w:rsid w:val="00DC2DB9"/>
    <w:rsid w:val="00DC42E0"/>
    <w:rsid w:val="00DC659F"/>
    <w:rsid w:val="00DD2A0C"/>
    <w:rsid w:val="00DD643B"/>
    <w:rsid w:val="00DE3D6F"/>
    <w:rsid w:val="00DF71DB"/>
    <w:rsid w:val="00DF72B0"/>
    <w:rsid w:val="00E102EE"/>
    <w:rsid w:val="00E21AF1"/>
    <w:rsid w:val="00E612A0"/>
    <w:rsid w:val="00E66D38"/>
    <w:rsid w:val="00E83550"/>
    <w:rsid w:val="00E931CF"/>
    <w:rsid w:val="00EA5626"/>
    <w:rsid w:val="00EC09F4"/>
    <w:rsid w:val="00EE47EB"/>
    <w:rsid w:val="00F15415"/>
    <w:rsid w:val="00F16627"/>
    <w:rsid w:val="00F2600B"/>
    <w:rsid w:val="00F41638"/>
    <w:rsid w:val="00F45DCD"/>
    <w:rsid w:val="00F50BF2"/>
    <w:rsid w:val="00F673C6"/>
    <w:rsid w:val="00F70BA7"/>
    <w:rsid w:val="00F95433"/>
    <w:rsid w:val="00FA2D59"/>
    <w:rsid w:val="00FA5544"/>
    <w:rsid w:val="00FB20F5"/>
    <w:rsid w:val="00FC3BE0"/>
    <w:rsid w:val="00FD694C"/>
    <w:rsid w:val="00F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78F40"/>
  <w15:docId w15:val="{1BAC7016-55F4-4812-9ABB-358DD8F8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851"/>
      </w:tabs>
      <w:jc w:val="both"/>
    </w:pPr>
    <w:rPr>
      <w:rFonts w:ascii="Arial" w:hAnsi="Arial"/>
      <w:sz w:val="22"/>
      <w:lang w:eastAsia="en-US"/>
    </w:rPr>
  </w:style>
  <w:style w:type="paragraph" w:styleId="1">
    <w:name w:val="heading 1"/>
    <w:basedOn w:val="a"/>
    <w:next w:val="a"/>
    <w:qFormat/>
    <w:pPr>
      <w:outlineLvl w:val="0"/>
    </w:pPr>
  </w:style>
  <w:style w:type="paragraph" w:styleId="2">
    <w:name w:val="heading 2"/>
    <w:basedOn w:val="a"/>
    <w:next w:val="a"/>
    <w:qFormat/>
    <w:pPr>
      <w:outlineLvl w:val="1"/>
    </w:pPr>
  </w:style>
  <w:style w:type="paragraph" w:styleId="3">
    <w:name w:val="heading 3"/>
    <w:basedOn w:val="a"/>
    <w:next w:val="a"/>
    <w:qFormat/>
    <w:pPr>
      <w:outlineLvl w:val="2"/>
    </w:pPr>
  </w:style>
  <w:style w:type="paragraph" w:styleId="4">
    <w:name w:val="heading 4"/>
    <w:basedOn w:val="a"/>
    <w:next w:val="a"/>
    <w:qFormat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43764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sz w:val="18"/>
    </w:rPr>
  </w:style>
  <w:style w:type="table" w:styleId="a8">
    <w:name w:val="Table Grid"/>
    <w:basedOn w:val="a1"/>
    <w:uiPriority w:val="3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">
    <w:name w:val="Char Char Char"/>
    <w:basedOn w:val="a"/>
    <w:pPr>
      <w:jc w:val="left"/>
    </w:pPr>
    <w:rPr>
      <w:szCs w:val="24"/>
      <w:lang w:val="pl-PL" w:eastAsia="pl-PL"/>
    </w:rPr>
  </w:style>
  <w:style w:type="character" w:styleId="a9">
    <w:name w:val="footnote reference"/>
    <w:rPr>
      <w:rFonts w:ascii="Arial" w:hAnsi="Arial"/>
      <w:sz w:val="22"/>
      <w:vertAlign w:val="superscript"/>
    </w:rPr>
  </w:style>
  <w:style w:type="paragraph" w:styleId="aa">
    <w:name w:val="footnote text"/>
    <w:basedOn w:val="a"/>
    <w:link w:val="ab"/>
    <w:uiPriority w:val="99"/>
    <w:pPr>
      <w:tabs>
        <w:tab w:val="clear" w:pos="851"/>
        <w:tab w:val="left" w:pos="567"/>
      </w:tabs>
      <w:ind w:left="567" w:hanging="567"/>
    </w:pPr>
    <w:rPr>
      <w:sz w:val="18"/>
    </w:rPr>
  </w:style>
  <w:style w:type="paragraph" w:styleId="ac">
    <w:name w:val="Balloon Text"/>
    <w:basedOn w:val="a"/>
    <w:link w:val="ad"/>
    <w:uiPriority w:val="99"/>
    <w:semiHidden/>
    <w:unhideWhenUsed/>
    <w:rsid w:val="00385A1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85A15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9101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264072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37648"/>
    <w:rPr>
      <w:rFonts w:asciiTheme="majorHAnsi" w:eastAsiaTheme="majorEastAsia" w:hAnsiTheme="majorHAnsi" w:cstheme="majorBidi"/>
      <w:color w:val="1F4D78" w:themeColor="accent1" w:themeShade="7F"/>
      <w:sz w:val="22"/>
      <w:lang w:eastAsia="en-US"/>
    </w:rPr>
  </w:style>
  <w:style w:type="character" w:styleId="af">
    <w:name w:val="annotation reference"/>
    <w:basedOn w:val="a0"/>
    <w:uiPriority w:val="99"/>
    <w:semiHidden/>
    <w:unhideWhenUsed/>
    <w:rsid w:val="00A22F0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22F03"/>
    <w:pPr>
      <w:tabs>
        <w:tab w:val="clear" w:pos="851"/>
      </w:tabs>
      <w:spacing w:after="160"/>
      <w:jc w:val="left"/>
    </w:pPr>
    <w:rPr>
      <w:rFonts w:asciiTheme="minorHAnsi" w:eastAsiaTheme="minorHAnsi" w:hAnsiTheme="minorHAnsi" w:cstheme="minorBidi"/>
      <w:sz w:val="20"/>
      <w:lang w:val="ru-RU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22F03"/>
    <w:rPr>
      <w:rFonts w:asciiTheme="minorHAnsi" w:eastAsiaTheme="minorHAnsi" w:hAnsiTheme="minorHAnsi" w:cstheme="minorBidi"/>
      <w:lang w:val="ru-RU" w:eastAsia="en-US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2F0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22F03"/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A22F03"/>
    <w:rPr>
      <w:rFonts w:ascii="Arial" w:hAnsi="Arial"/>
      <w:sz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22F03"/>
    <w:rPr>
      <w:rFonts w:ascii="Arial" w:hAnsi="Arial"/>
      <w:sz w:val="18"/>
      <w:lang w:eastAsia="en-US"/>
    </w:rPr>
  </w:style>
  <w:style w:type="paragraph" w:styleId="af4">
    <w:name w:val="Body Text"/>
    <w:link w:val="af5"/>
    <w:rsid w:val="00A22F03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af5">
    <w:name w:val="Основной текст Знак"/>
    <w:basedOn w:val="a0"/>
    <w:link w:val="af4"/>
    <w:rsid w:val="00A22F03"/>
    <w:rPr>
      <w:rFonts w:ascii="Helvetica Neue" w:eastAsia="Arial Unicode MS" w:hAnsi="Helvetica Neue" w:cs="Arial Unicode MS"/>
      <w:color w:val="000000"/>
      <w:sz w:val="22"/>
      <w:szCs w:val="22"/>
      <w:bdr w:val="nil"/>
      <w:lang w:val="ru-RU" w:eastAsia="ru-RU"/>
    </w:rPr>
  </w:style>
  <w:style w:type="character" w:customStyle="1" w:styleId="w">
    <w:name w:val="w"/>
    <w:basedOn w:val="a0"/>
    <w:rsid w:val="00A22F03"/>
  </w:style>
  <w:style w:type="character" w:customStyle="1" w:styleId="ab">
    <w:name w:val="Текст сноски Знак"/>
    <w:basedOn w:val="a0"/>
    <w:link w:val="aa"/>
    <w:uiPriority w:val="99"/>
    <w:rsid w:val="00A22F03"/>
    <w:rPr>
      <w:rFonts w:ascii="Arial" w:hAnsi="Arial"/>
      <w:sz w:val="18"/>
      <w:lang w:eastAsia="en-US"/>
    </w:rPr>
  </w:style>
  <w:style w:type="character" w:styleId="af6">
    <w:name w:val="Hyperlink"/>
    <w:basedOn w:val="a0"/>
    <w:uiPriority w:val="99"/>
    <w:semiHidden/>
    <w:unhideWhenUsed/>
    <w:rsid w:val="00A22F03"/>
    <w:rPr>
      <w:color w:val="0000FF"/>
      <w:u w:val="single"/>
    </w:rPr>
  </w:style>
  <w:style w:type="paragraph" w:styleId="af7">
    <w:name w:val="Revision"/>
    <w:hidden/>
    <w:uiPriority w:val="99"/>
    <w:semiHidden/>
    <w:rsid w:val="00305410"/>
    <w:rPr>
      <w:rFonts w:ascii="Arial" w:hAnsi="Arial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4" Type="http://schemas.openxmlformats.org/officeDocument/2006/relationships/header" Target="header2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ortes\AppData\Roaming\Microsoft\Templates\Meeting%20(E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1A5F5915EFA4EBDBE0090C91A962B" ma:contentTypeVersion="10" ma:contentTypeDescription="Create a new document." ma:contentTypeScope="" ma:versionID="0b3303cdd8f3f9ef62f026731682f6c2">
  <xsd:schema xmlns:xsd="http://www.w3.org/2001/XMLSchema" xmlns:xs="http://www.w3.org/2001/XMLSchema" xmlns:p="http://schemas.microsoft.com/office/2006/metadata/properties" xmlns:ns2="ac5ae5aa-cdc0-4dc4-bb19-1ac93c20acb6" targetNamespace="http://schemas.microsoft.com/office/2006/metadata/properties" ma:root="true" ma:fieldsID="82a3fceb7660b108a7cdf38504fc9452" ns2:_="">
    <xsd:import namespace="ac5ae5aa-cdc0-4dc4-bb19-1ac93c20ac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ae5aa-cdc0-4dc4-bb19-1ac93c20a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7C325A59-FCEE-45B9-B24D-B1E731AF846E}"/>
</file>

<file path=customXml/itemProps2.xml><?xml version="1.0" encoding="utf-8"?>
<ds:datastoreItem xmlns:ds="http://schemas.openxmlformats.org/officeDocument/2006/customXml" ds:itemID="{3604ED99-9AEB-48A3-9D1B-3A535E6E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89F644-3A9A-4506-8904-8387A31F5232}">
  <ds:schemaRefs>
    <ds:schemaRef ds:uri="http://schemas.microsoft.com/office/2006/metadata/properties"/>
    <ds:schemaRef ds:uri="http://schemas.microsoft.com/office/infopath/2007/PartnerControls"/>
    <ds:schemaRef ds:uri="eaeb6e44-4365-46b5-8242-0e78ea891166"/>
    <ds:schemaRef ds:uri="ff111082-ee85-4580-901d-b2f6bc5dfa2c"/>
    <ds:schemaRef ds:uri="FF111082-EE85-4580-901D-B2F6BC5DFA2C"/>
  </ds:schemaRefs>
</ds:datastoreItem>
</file>

<file path=customXml/itemProps4.xml><?xml version="1.0" encoding="utf-8"?>
<ds:datastoreItem xmlns:ds="http://schemas.openxmlformats.org/officeDocument/2006/customXml" ds:itemID="{90AB5EBE-C08A-4651-BF13-4C66A1115EA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(E)</Template>
  <TotalTime>8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BPinero</dc:creator>
  <cp:lastModifiedBy>Alexander Pinskiy</cp:lastModifiedBy>
  <cp:revision>6</cp:revision>
  <cp:lastPrinted>2021-03-11T08:18:00Z</cp:lastPrinted>
  <dcterms:created xsi:type="dcterms:W3CDTF">2021-03-10T19:09:00Z</dcterms:created>
  <dcterms:modified xsi:type="dcterms:W3CDTF">2021-03-11T08:18:00Z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0x010100D5C1A5F5915EFA4EBDBE0090C91A962B</vt:lpwstr>
  </property>
</Properties>
</file>