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5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4061"/>
        <w:gridCol w:w="2297"/>
      </w:tblGrid>
      <w:tr w:rsidR="00911084" w14:paraId="4D88ABBC" w14:textId="77777777">
        <w:trPr>
          <w:trHeight w:val="1287"/>
          <w:jc w:val="center"/>
        </w:trPr>
        <w:tc>
          <w:tcPr>
            <w:tcW w:w="2667" w:type="dxa"/>
            <w:tcBorders>
              <w:top w:val="nil"/>
              <w:bottom w:val="nil"/>
              <w:right w:val="nil"/>
            </w:tcBorders>
            <w:hideMark/>
          </w:tcPr>
          <w:p w14:paraId="31C7BB01" w14:textId="77777777" w:rsidR="00911084" w:rsidRDefault="001C42BF">
            <w:pPr>
              <w:ind w:hanging="10"/>
              <w:jc w:val="lef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7A31569" wp14:editId="467950F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621030</wp:posOffset>
                      </wp:positionV>
                      <wp:extent cx="5756910" cy="0"/>
                      <wp:effectExtent l="0" t="0" r="0" b="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45721" id="Line 1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48.9pt" to="446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"/>
                  </w:pict>
                </mc:Fallback>
              </mc:AlternateContent>
            </w:r>
          </w:p>
        </w:tc>
        <w:tc>
          <w:tcPr>
            <w:tcW w:w="4061" w:type="dxa"/>
            <w:tcBorders>
              <w:left w:val="nil"/>
              <w:right w:val="nil"/>
            </w:tcBorders>
            <w:hideMark/>
          </w:tcPr>
          <w:p w14:paraId="565DF558" w14:textId="77777777" w:rsidR="00911084" w:rsidRDefault="001C42BF">
            <w:pPr>
              <w:jc w:val="left"/>
            </w:pPr>
            <w:r>
              <w:rPr>
                <w:noProof/>
                <w:lang w:eastAsia="en-GB"/>
              </w:rPr>
              <w:drawing>
                <wp:inline distT="0" distB="0" distL="0" distR="0" wp14:anchorId="3724A67E" wp14:editId="14140C8A">
                  <wp:extent cx="2441575" cy="707390"/>
                  <wp:effectExtent l="0" t="0" r="0" b="0"/>
                  <wp:docPr id="1" name="Picture 1" descr="IMO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O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</w:tcBorders>
            <w:hideMark/>
          </w:tcPr>
          <w:p w14:paraId="6D9A24F5" w14:textId="77777777" w:rsidR="00911084" w:rsidRDefault="001C42BF">
            <w:pPr>
              <w:jc w:val="right"/>
            </w:pPr>
            <w:r>
              <w:rPr>
                <w:b/>
                <w:i/>
                <w:sz w:val="48"/>
                <w:szCs w:val="48"/>
              </w:rPr>
              <w:t>E</w:t>
            </w:r>
          </w:p>
        </w:tc>
      </w:tr>
    </w:tbl>
    <w:p w14:paraId="0F313852" w14:textId="77777777" w:rsidR="00911084" w:rsidRDefault="00911084">
      <w:bookmarkStart w:id="0" w:name="headings"/>
      <w:bookmarkEnd w:id="0"/>
    </w:p>
    <w:tbl>
      <w:tblPr>
        <w:tblW w:w="915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65"/>
      </w:tblGrid>
      <w:tr w:rsidR="00D26721" w:rsidRPr="008C087C" w14:paraId="278FFBF2" w14:textId="77777777" w:rsidTr="00AF602F">
        <w:trPr>
          <w:jc w:val="center"/>
        </w:trPr>
        <w:tc>
          <w:tcPr>
            <w:tcW w:w="4692" w:type="dxa"/>
          </w:tcPr>
          <w:p w14:paraId="593BF24A" w14:textId="77777777" w:rsidR="00D26721" w:rsidRPr="00891458" w:rsidRDefault="00D26721" w:rsidP="00AF602F">
            <w:pPr>
              <w:spacing w:line="120" w:lineRule="exact"/>
              <w:jc w:val="left"/>
              <w:rPr>
                <w:lang w:val="ru-RU"/>
              </w:rPr>
            </w:pPr>
          </w:p>
          <w:p w14:paraId="6BCADBC5" w14:textId="77777777" w:rsidR="00D26721" w:rsidRPr="00C57927" w:rsidRDefault="00D26721" w:rsidP="00AF602F">
            <w:pPr>
              <w:jc w:val="left"/>
              <w:rPr>
                <w:lang w:val="ru-RU"/>
              </w:rPr>
            </w:pPr>
            <w:bookmarkStart w:id="1" w:name="sub_committee"/>
            <w:bookmarkStart w:id="2" w:name="session"/>
            <w:bookmarkEnd w:id="1"/>
            <w:bookmarkEnd w:id="2"/>
            <w:r>
              <w:rPr>
                <w:lang w:val="ru-RU"/>
              </w:rPr>
              <w:t>Комитет по безопасности на море</w:t>
            </w:r>
          </w:p>
          <w:p w14:paraId="605DFB11" w14:textId="099D7551" w:rsidR="00D26721" w:rsidRPr="00C57927" w:rsidRDefault="00D26721" w:rsidP="00AF602F">
            <w:pPr>
              <w:jc w:val="left"/>
              <w:rPr>
                <w:lang w:val="ru-RU"/>
              </w:rPr>
            </w:pPr>
            <w:r w:rsidRPr="00C57927">
              <w:rPr>
                <w:lang w:val="ru-RU"/>
              </w:rPr>
              <w:t>10</w:t>
            </w:r>
            <w:r w:rsidR="00DE3D6F" w:rsidRPr="00AC0CC7">
              <w:rPr>
                <w:lang w:val="ru-RU"/>
              </w:rPr>
              <w:t>3</w:t>
            </w:r>
            <w:r w:rsidRPr="00C5792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сессия</w:t>
            </w:r>
            <w:r w:rsidRPr="00C57927">
              <w:rPr>
                <w:lang w:val="ru-RU"/>
              </w:rPr>
              <w:t xml:space="preserve"> </w:t>
            </w:r>
          </w:p>
          <w:p w14:paraId="1075A79A" w14:textId="77777777" w:rsidR="00D26721" w:rsidRPr="005110A2" w:rsidRDefault="00D26721" w:rsidP="00AF602F">
            <w:pPr>
              <w:spacing w:after="58"/>
              <w:jc w:val="left"/>
              <w:rPr>
                <w:lang w:val="en-US"/>
              </w:rPr>
            </w:pPr>
            <w:r>
              <w:rPr>
                <w:lang w:val="ru-RU"/>
              </w:rPr>
              <w:t>Пункт повестки дня</w:t>
            </w:r>
            <w:r>
              <w:t xml:space="preserve"> </w:t>
            </w:r>
            <w:bookmarkStart w:id="3" w:name="agenda"/>
            <w:bookmarkEnd w:id="3"/>
            <w:r w:rsidRPr="005110A2">
              <w:rPr>
                <w:lang w:val="en-US"/>
              </w:rPr>
              <w:t>5</w:t>
            </w:r>
          </w:p>
        </w:tc>
        <w:tc>
          <w:tcPr>
            <w:tcW w:w="4465" w:type="dxa"/>
          </w:tcPr>
          <w:p w14:paraId="0CAB6C0E" w14:textId="77777777" w:rsidR="00D26721" w:rsidRPr="00891458" w:rsidRDefault="00D26721" w:rsidP="00AF602F">
            <w:pPr>
              <w:spacing w:line="120" w:lineRule="exact"/>
              <w:jc w:val="right"/>
              <w:rPr>
                <w:lang w:val="ru-RU"/>
              </w:rPr>
            </w:pPr>
          </w:p>
          <w:p w14:paraId="275D15E7" w14:textId="77777777" w:rsidR="00D26721" w:rsidRPr="00891458" w:rsidRDefault="00D26721" w:rsidP="00AF602F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id="4" w:name="symbol"/>
            <w:bookmarkEnd w:id="4"/>
            <w:r>
              <w:t>Document</w:t>
            </w:r>
            <w:r w:rsidRPr="00891458">
              <w:rPr>
                <w:lang w:val="ru-RU"/>
              </w:rPr>
              <w:t xml:space="preserve"> </w:t>
            </w:r>
            <w:r>
              <w:t>Symbol</w:t>
            </w:r>
          </w:p>
          <w:p w14:paraId="4D821C66" w14:textId="77777777" w:rsidR="008C087C" w:rsidRDefault="008C087C" w:rsidP="008C087C">
            <w:pPr>
              <w:tabs>
                <w:tab w:val="left" w:pos="708"/>
              </w:tabs>
              <w:jc w:val="right"/>
              <w:rPr>
                <w:lang w:val="ru-RU"/>
              </w:rPr>
            </w:pPr>
            <w:bookmarkStart w:id="5" w:name="date"/>
            <w:bookmarkEnd w:id="5"/>
            <w:r>
              <w:rPr>
                <w:lang w:val="ru-RU"/>
              </w:rPr>
              <w:t>Дата документа ____________</w:t>
            </w:r>
          </w:p>
          <w:p w14:paraId="4D983679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  <w:bookmarkStart w:id="6" w:name="language"/>
            <w:bookmarkEnd w:id="6"/>
            <w:r>
              <w:rPr>
                <w:lang w:val="ru-RU"/>
              </w:rPr>
              <w:t>Язык</w:t>
            </w:r>
            <w:r w:rsidRPr="00D267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оригинала</w:t>
            </w:r>
            <w:r w:rsidRPr="00D26721">
              <w:rPr>
                <w:lang w:val="ru-RU"/>
              </w:rPr>
              <w:t xml:space="preserve">: </w:t>
            </w:r>
            <w:r>
              <w:rPr>
                <w:lang w:val="ru-RU"/>
              </w:rPr>
              <w:t>английский</w:t>
            </w:r>
          </w:p>
          <w:p w14:paraId="636EAA81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</w:p>
        </w:tc>
      </w:tr>
    </w:tbl>
    <w:p w14:paraId="59C127AA" w14:textId="77777777" w:rsidR="00D26721" w:rsidRPr="00D26721" w:rsidRDefault="00D26721" w:rsidP="00D26721">
      <w:pPr>
        <w:tabs>
          <w:tab w:val="clear" w:pos="851"/>
        </w:tabs>
        <w:rPr>
          <w:lang w:val="ru-RU"/>
        </w:rPr>
      </w:pPr>
    </w:p>
    <w:p w14:paraId="621B79CD" w14:textId="77777777" w:rsidR="00D26721" w:rsidRPr="00C57927" w:rsidRDefault="00D26721" w:rsidP="00D26721">
      <w:pPr>
        <w:tabs>
          <w:tab w:val="clear" w:pos="851"/>
        </w:tabs>
        <w:jc w:val="center"/>
        <w:rPr>
          <w:rFonts w:ascii="Arial Bold" w:hAnsi="Arial Bold"/>
          <w:b/>
          <w:caps/>
          <w:lang w:val="ru-RU"/>
        </w:rPr>
      </w:pPr>
      <w:r>
        <w:rPr>
          <w:rFonts w:ascii="Arial Bold" w:hAnsi="Arial Bold"/>
          <w:b/>
          <w:caps/>
          <w:lang w:val="ru-RU"/>
        </w:rPr>
        <w:t>Разработка регулятивных основ для использования</w:t>
      </w:r>
    </w:p>
    <w:p w14:paraId="531C8D88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rFonts w:ascii="Arial Bold" w:hAnsi="Arial Bold"/>
          <w:b/>
          <w:caps/>
          <w:lang w:val="ru-RU"/>
        </w:rPr>
        <w:t>морских автономных надводных судов</w:t>
      </w:r>
      <w:r w:rsidRPr="00953733">
        <w:rPr>
          <w:rFonts w:ascii="Arial Bold" w:hAnsi="Arial Bold"/>
          <w:b/>
          <w:caps/>
          <w:lang w:val="ru-RU"/>
        </w:rPr>
        <w:t xml:space="preserve"> (</w:t>
      </w:r>
      <w:r>
        <w:rPr>
          <w:rFonts w:ascii="Arial Bold" w:hAnsi="Arial Bold"/>
          <w:b/>
          <w:caps/>
          <w:lang w:val="ru-RU"/>
        </w:rPr>
        <w:t>Манс</w:t>
      </w:r>
      <w:r w:rsidRPr="00953733">
        <w:rPr>
          <w:rFonts w:ascii="Arial Bold" w:hAnsi="Arial Bold"/>
          <w:b/>
          <w:caps/>
          <w:lang w:val="ru-RU"/>
        </w:rPr>
        <w:t>)</w:t>
      </w:r>
    </w:p>
    <w:p w14:paraId="096E6F01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6CA52F9C" w14:textId="3B9E1BB7" w:rsidR="00D26721" w:rsidRPr="00E17369" w:rsidRDefault="00DE3D6F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 xml:space="preserve">Комментарии к документам </w:t>
      </w:r>
      <w:r w:rsidR="00E17369" w:rsidRPr="00E17369">
        <w:rPr>
          <w:b/>
          <w:lang w:val="en-US"/>
        </w:rPr>
        <w:t>MSC</w:t>
      </w:r>
      <w:r w:rsidR="00E17369" w:rsidRPr="00E17369">
        <w:rPr>
          <w:b/>
          <w:lang w:val="ru-RU"/>
        </w:rPr>
        <w:t xml:space="preserve"> 102/5/4, </w:t>
      </w:r>
      <w:r w:rsidR="00E17369" w:rsidRPr="00E17369">
        <w:rPr>
          <w:b/>
          <w:lang w:val="en-US"/>
        </w:rPr>
        <w:t>MSC</w:t>
      </w:r>
      <w:r w:rsidR="00E17369" w:rsidRPr="00E17369">
        <w:rPr>
          <w:b/>
          <w:lang w:val="ru-RU"/>
        </w:rPr>
        <w:t xml:space="preserve"> 102/5/9-12, </w:t>
      </w:r>
      <w:r w:rsidR="00E17369" w:rsidRPr="00E17369">
        <w:rPr>
          <w:b/>
          <w:lang w:val="en-US"/>
        </w:rPr>
        <w:t>MSC</w:t>
      </w:r>
      <w:r w:rsidR="00E17369" w:rsidRPr="00E17369">
        <w:rPr>
          <w:b/>
          <w:lang w:val="ru-RU"/>
        </w:rPr>
        <w:t xml:space="preserve"> 102/</w:t>
      </w:r>
      <w:r w:rsidR="00E17369" w:rsidRPr="00E17369">
        <w:rPr>
          <w:b/>
          <w:lang w:val="en-US"/>
        </w:rPr>
        <w:t>INF</w:t>
      </w:r>
      <w:r w:rsidR="00E17369" w:rsidRPr="00E17369">
        <w:rPr>
          <w:b/>
          <w:lang w:val="ru-RU"/>
        </w:rPr>
        <w:t>.17</w:t>
      </w:r>
    </w:p>
    <w:p w14:paraId="182060FF" w14:textId="77777777" w:rsidR="00D26721" w:rsidRPr="00891458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2D35CAB7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Представлено Российской Федерацией</w:t>
      </w:r>
    </w:p>
    <w:p w14:paraId="42E90532" w14:textId="77777777" w:rsidR="00911084" w:rsidRDefault="00911084">
      <w:pPr>
        <w:tabs>
          <w:tab w:val="clear" w:pos="851"/>
        </w:tabs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245"/>
        <w:gridCol w:w="6755"/>
      </w:tblGrid>
      <w:tr w:rsidR="00911084" w14:paraId="11F2D79D" w14:textId="77777777">
        <w:trPr>
          <w:jc w:val="center"/>
        </w:trPr>
        <w:tc>
          <w:tcPr>
            <w:tcW w:w="900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92230" w14:textId="77777777" w:rsidR="00911084" w:rsidRDefault="00911084">
            <w:pPr>
              <w:spacing w:line="120" w:lineRule="exact"/>
              <w:rPr>
                <w:bCs/>
              </w:rPr>
            </w:pPr>
          </w:p>
          <w:p w14:paraId="422148CE" w14:textId="21BD3A65" w:rsidR="00911084" w:rsidRPr="00D26721" w:rsidRDefault="00D26721">
            <w:pPr>
              <w:tabs>
                <w:tab w:val="clear" w:pos="851"/>
              </w:tabs>
              <w:spacing w:after="58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СОДЕРЖАНИЕ</w:t>
            </w:r>
          </w:p>
        </w:tc>
      </w:tr>
      <w:tr w:rsidR="00911084" w:rsidRPr="008C087C" w14:paraId="130D27B8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4659A2" w14:textId="0CCF3A82" w:rsidR="00911084" w:rsidRDefault="00D26721">
            <w:pPr>
              <w:spacing w:after="58"/>
              <w:rPr>
                <w:bCs/>
              </w:rPr>
            </w:pPr>
            <w:r>
              <w:rPr>
                <w:bCs/>
                <w:i/>
                <w:lang w:val="ru-RU"/>
              </w:rPr>
              <w:t>Основное содержание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96D27" w14:textId="6896D87D" w:rsidR="00911084" w:rsidRPr="00880C48" w:rsidRDefault="00D26721" w:rsidP="00F16627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7" w:name="Execsum"/>
            <w:bookmarkEnd w:id="7"/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документе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представлен</w:t>
            </w:r>
            <w:r w:rsidR="00DE3D6F">
              <w:rPr>
                <w:bCs/>
                <w:lang w:val="ru-RU"/>
              </w:rPr>
              <w:t xml:space="preserve">ы комментарии по </w:t>
            </w:r>
            <w:r w:rsidR="003E5BC9">
              <w:rPr>
                <w:bCs/>
                <w:lang w:val="ru-RU"/>
              </w:rPr>
              <w:t>методологическим вопросам</w:t>
            </w:r>
            <w:r w:rsidR="00D625AD">
              <w:rPr>
                <w:bCs/>
                <w:lang w:val="ru-RU"/>
              </w:rPr>
              <w:t>, упомянутым в документах</w:t>
            </w:r>
            <w:r w:rsidR="003E5BC9" w:rsidRPr="003E5BC9">
              <w:rPr>
                <w:lang w:val="ru-RU"/>
              </w:rPr>
              <w:t xml:space="preserve"> </w:t>
            </w:r>
            <w:r w:rsidR="00E17369" w:rsidRPr="00E17369">
              <w:rPr>
                <w:bCs/>
                <w:lang w:val="ru-RU"/>
              </w:rPr>
              <w:t>MSC 102/5/4, MSC 102/5/9-12, MSC 102/INF.17</w:t>
            </w:r>
          </w:p>
        </w:tc>
      </w:tr>
      <w:tr w:rsidR="00911084" w14:paraId="7147B349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97A4F" w14:textId="570ECF48" w:rsidR="00911084" w:rsidRDefault="00DF71DB" w:rsidP="00DF71DB">
            <w:pPr>
              <w:spacing w:after="58"/>
              <w:jc w:val="left"/>
              <w:rPr>
                <w:bCs/>
              </w:rPr>
            </w:pPr>
            <w:r w:rsidRPr="00DF71DB">
              <w:rPr>
                <w:bCs/>
                <w:i/>
              </w:rPr>
              <w:t>Стратегические направления, если применимо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618F1" w14:textId="12B864B8" w:rsidR="00911084" w:rsidRDefault="00DF72B0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8" w:name="StraDir"/>
            <w:bookmarkEnd w:id="8"/>
            <w:r>
              <w:rPr>
                <w:bCs/>
              </w:rPr>
              <w:t>2</w:t>
            </w:r>
          </w:p>
        </w:tc>
      </w:tr>
      <w:tr w:rsidR="00DF71DB" w14:paraId="788BD2D6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5DA46" w14:textId="7298F19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Результат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8398DA" w14:textId="61D977A5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9" w:name="PlanOut"/>
            <w:bookmarkEnd w:id="9"/>
          </w:p>
        </w:tc>
      </w:tr>
      <w:tr w:rsidR="00DF71DB" w14:paraId="56C3FFA7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44E4F" w14:textId="58CDBF6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Предлагаемые решения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CFC33" w14:textId="6D2D729A" w:rsidR="00DF71DB" w:rsidRPr="00DE3D6F" w:rsidRDefault="00DF71DB" w:rsidP="00DF71DB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10" w:name="Action"/>
            <w:bookmarkEnd w:id="10"/>
          </w:p>
        </w:tc>
      </w:tr>
      <w:tr w:rsidR="00DF71DB" w14:paraId="4BF41271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37C51" w14:textId="3390DA2D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Ссылки на документы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34F051" w14:textId="74E7265D" w:rsidR="00DF71DB" w:rsidRPr="00E17369" w:rsidRDefault="00E17369" w:rsidP="00DF71DB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11" w:name="Reldoc"/>
            <w:bookmarkEnd w:id="11"/>
            <w:r w:rsidRPr="00E17369">
              <w:rPr>
                <w:rFonts w:cs="Arial"/>
                <w:color w:val="000000"/>
                <w:szCs w:val="22"/>
                <w:lang w:eastAsia="zh-CN"/>
              </w:rPr>
              <w:t>MSC 102/5/4, MSC 102/5/9-12, MSC 102/INF.17</w:t>
            </w:r>
          </w:p>
        </w:tc>
      </w:tr>
    </w:tbl>
    <w:p w14:paraId="6D7449AC" w14:textId="77777777" w:rsidR="00911084" w:rsidRDefault="00911084">
      <w:pPr>
        <w:tabs>
          <w:tab w:val="clear" w:pos="851"/>
        </w:tabs>
      </w:pPr>
    </w:p>
    <w:p w14:paraId="475269D6" w14:textId="49BD78A3" w:rsidR="00DF72B0" w:rsidRPr="00D625AD" w:rsidRDefault="00115153" w:rsidP="00F7316B">
      <w:pPr>
        <w:rPr>
          <w:b/>
          <w:lang w:val="ru-RU"/>
        </w:rPr>
      </w:pPr>
      <w:r>
        <w:rPr>
          <w:b/>
          <w:lang w:val="ru-RU"/>
        </w:rPr>
        <w:t xml:space="preserve">Предпосылки </w:t>
      </w:r>
      <w:r w:rsidRPr="00D625AD">
        <w:rPr>
          <w:b/>
          <w:lang w:val="ru-RU"/>
        </w:rPr>
        <w:t>(</w:t>
      </w:r>
      <w:r w:rsidRPr="00F7316B">
        <w:rPr>
          <w:b/>
          <w:lang w:val="ru-RU"/>
        </w:rPr>
        <w:t>Background</w:t>
      </w:r>
      <w:r w:rsidRPr="00D625AD">
        <w:rPr>
          <w:b/>
          <w:lang w:val="ru-RU"/>
        </w:rPr>
        <w:t>)</w:t>
      </w:r>
    </w:p>
    <w:p w14:paraId="1E198CD2" w14:textId="77777777" w:rsidR="00264072" w:rsidRPr="00DF71DB" w:rsidRDefault="00264072">
      <w:pPr>
        <w:tabs>
          <w:tab w:val="clear" w:pos="851"/>
        </w:tabs>
        <w:rPr>
          <w:lang w:val="ru-RU"/>
        </w:rPr>
      </w:pPr>
    </w:p>
    <w:p w14:paraId="0BBE526E" w14:textId="225FC222" w:rsidR="00911A1D" w:rsidRDefault="00DF72B0" w:rsidP="00911A1D">
      <w:pPr>
        <w:rPr>
          <w:lang w:val="ru-RU"/>
        </w:rPr>
      </w:pPr>
      <w:r w:rsidRPr="00DF71DB">
        <w:rPr>
          <w:lang w:val="ru-RU"/>
        </w:rPr>
        <w:t>1</w:t>
      </w:r>
      <w:r w:rsidRPr="00DF71DB">
        <w:rPr>
          <w:lang w:val="ru-RU"/>
        </w:rPr>
        <w:tab/>
      </w:r>
      <w:bookmarkStart w:id="12" w:name="_Hlk34052206"/>
      <w:r w:rsidR="00D625AD">
        <w:rPr>
          <w:lang w:val="ru-RU"/>
        </w:rPr>
        <w:t xml:space="preserve">Проведенные странами-участниками ценные исследования в рамках </w:t>
      </w:r>
      <w:r w:rsidR="00D625AD">
        <w:rPr>
          <w:lang w:val="en-US"/>
        </w:rPr>
        <w:t>RSE</w:t>
      </w:r>
      <w:r w:rsidR="00D625AD">
        <w:rPr>
          <w:lang w:val="ru-RU"/>
        </w:rPr>
        <w:t xml:space="preserve">, а также практический опыт создания правовых и технических условий широкого применения МАНС в России, позволяют </w:t>
      </w:r>
      <w:r w:rsidR="00E17369">
        <w:rPr>
          <w:lang w:val="ru-RU"/>
        </w:rPr>
        <w:t>предложить важный методологический принцип в</w:t>
      </w:r>
      <w:r w:rsidR="00D625AD">
        <w:rPr>
          <w:lang w:val="ru-RU"/>
        </w:rPr>
        <w:t xml:space="preserve"> отношении развития МАНС</w:t>
      </w:r>
      <w:r w:rsidR="00911A1D">
        <w:rPr>
          <w:lang w:val="ru-RU"/>
        </w:rPr>
        <w:t>.</w:t>
      </w:r>
    </w:p>
    <w:bookmarkEnd w:id="12"/>
    <w:p w14:paraId="6F20B999" w14:textId="77777777" w:rsidR="00911A1D" w:rsidRDefault="00911A1D" w:rsidP="00DF72B0">
      <w:pPr>
        <w:rPr>
          <w:lang w:val="ru-RU"/>
        </w:rPr>
      </w:pPr>
    </w:p>
    <w:p w14:paraId="17E09C59" w14:textId="6B2756D0" w:rsidR="00601884" w:rsidRDefault="00DF72B0" w:rsidP="00E17369">
      <w:pPr>
        <w:rPr>
          <w:lang w:val="ru-RU"/>
        </w:rPr>
      </w:pPr>
      <w:r w:rsidRPr="00DF71DB">
        <w:rPr>
          <w:lang w:val="ru-RU"/>
        </w:rPr>
        <w:t>2</w:t>
      </w:r>
      <w:r w:rsidRPr="00DF71DB">
        <w:rPr>
          <w:lang w:val="ru-RU"/>
        </w:rPr>
        <w:tab/>
      </w:r>
      <w:r w:rsidR="00E17369">
        <w:rPr>
          <w:lang w:val="ru-RU"/>
        </w:rPr>
        <w:t>Российская Федерация поддерживает позиции в отношении</w:t>
      </w:r>
      <w:r w:rsidR="004663E7">
        <w:rPr>
          <w:lang w:val="ru-RU"/>
        </w:rPr>
        <w:t xml:space="preserve"> </w:t>
      </w:r>
      <w:r w:rsidR="00E17369">
        <w:rPr>
          <w:lang w:val="ru-RU"/>
        </w:rPr>
        <w:t xml:space="preserve">сосуществования МАНС и традиционных судов, </w:t>
      </w:r>
      <w:r w:rsidR="00D625AD">
        <w:rPr>
          <w:lang w:val="ru-RU"/>
        </w:rPr>
        <w:t>изложенные</w:t>
      </w:r>
      <w:r w:rsidR="00D625AD" w:rsidRPr="00D625AD">
        <w:rPr>
          <w:lang w:val="ru-RU"/>
        </w:rPr>
        <w:t xml:space="preserve"> </w:t>
      </w:r>
      <w:r w:rsidR="00E17369">
        <w:rPr>
          <w:lang w:val="ru-RU"/>
        </w:rPr>
        <w:t xml:space="preserve">в </w:t>
      </w:r>
      <w:r w:rsidR="00D625AD" w:rsidRPr="00D625AD">
        <w:rPr>
          <w:lang w:val="ru-RU"/>
        </w:rPr>
        <w:t>MSC 102/5/4, MSC 102/5/9-12, MSC 102/INF.17</w:t>
      </w:r>
      <w:r w:rsidR="00D625AD">
        <w:rPr>
          <w:lang w:val="ru-RU"/>
        </w:rPr>
        <w:t xml:space="preserve">, </w:t>
      </w:r>
      <w:r w:rsidR="00E17369" w:rsidRPr="00E17369">
        <w:rPr>
          <w:lang w:val="ru-RU"/>
        </w:rPr>
        <w:t xml:space="preserve">и считает необходимым изложить видение </w:t>
      </w:r>
      <w:r w:rsidR="00E17369">
        <w:rPr>
          <w:lang w:val="ru-RU"/>
        </w:rPr>
        <w:t>методологического принципа полной функциональной эквивалентности</w:t>
      </w:r>
      <w:r w:rsidR="00931507">
        <w:rPr>
          <w:lang w:val="ru-RU"/>
        </w:rPr>
        <w:t xml:space="preserve"> </w:t>
      </w:r>
      <w:r w:rsidR="00931507" w:rsidRPr="00931507">
        <w:rPr>
          <w:lang w:val="ru-RU"/>
        </w:rPr>
        <w:t>(</w:t>
      </w:r>
      <w:r w:rsidR="00931507">
        <w:rPr>
          <w:lang w:val="en-US"/>
        </w:rPr>
        <w:t>Complete</w:t>
      </w:r>
      <w:r w:rsidR="00931507" w:rsidRPr="00931507">
        <w:rPr>
          <w:lang w:val="ru-RU"/>
        </w:rPr>
        <w:t xml:space="preserve"> </w:t>
      </w:r>
      <w:r w:rsidR="00931507">
        <w:rPr>
          <w:lang w:val="en-US"/>
        </w:rPr>
        <w:t>Functional</w:t>
      </w:r>
      <w:r w:rsidR="00931507" w:rsidRPr="00931507">
        <w:rPr>
          <w:lang w:val="ru-RU"/>
        </w:rPr>
        <w:t xml:space="preserve"> </w:t>
      </w:r>
      <w:r w:rsidR="00931507">
        <w:rPr>
          <w:lang w:val="en-US"/>
        </w:rPr>
        <w:t>Equivalence</w:t>
      </w:r>
      <w:r w:rsidR="00931507" w:rsidRPr="00931507">
        <w:rPr>
          <w:lang w:val="ru-RU"/>
        </w:rPr>
        <w:t>)</w:t>
      </w:r>
      <w:r w:rsidR="00E17369" w:rsidRPr="00E17369">
        <w:rPr>
          <w:lang w:val="ru-RU"/>
        </w:rPr>
        <w:t xml:space="preserve">, которое лежит в основе </w:t>
      </w:r>
      <w:r w:rsidR="00E17369">
        <w:rPr>
          <w:lang w:val="ru-RU"/>
        </w:rPr>
        <w:t>реализуемых</w:t>
      </w:r>
      <w:r w:rsidR="00E17369" w:rsidRPr="00E17369">
        <w:rPr>
          <w:lang w:val="ru-RU"/>
        </w:rPr>
        <w:t xml:space="preserve"> в России мероприятий по внедрению МАНС.</w:t>
      </w:r>
    </w:p>
    <w:p w14:paraId="03D8525D" w14:textId="77777777" w:rsidR="004800C7" w:rsidRPr="00880C48" w:rsidRDefault="004800C7" w:rsidP="00DF72B0">
      <w:pPr>
        <w:rPr>
          <w:lang w:val="ru-RU"/>
        </w:rPr>
      </w:pPr>
    </w:p>
    <w:p w14:paraId="653F8B7E" w14:textId="32749C00" w:rsidR="00115153" w:rsidRPr="00115153" w:rsidRDefault="00115153" w:rsidP="00115153">
      <w:pPr>
        <w:rPr>
          <w:b/>
          <w:lang w:val="ru-RU"/>
        </w:rPr>
      </w:pPr>
      <w:r>
        <w:rPr>
          <w:b/>
          <w:lang w:val="ru-RU"/>
        </w:rPr>
        <w:t xml:space="preserve">Комментарии в отношении </w:t>
      </w:r>
      <w:r w:rsidR="00931507">
        <w:rPr>
          <w:b/>
          <w:lang w:val="ru-RU"/>
        </w:rPr>
        <w:t>принципа полной функциональной эквивалентности</w:t>
      </w:r>
      <w:r w:rsidRPr="00115153">
        <w:rPr>
          <w:b/>
          <w:lang w:val="ru-RU"/>
        </w:rPr>
        <w:t xml:space="preserve"> </w:t>
      </w:r>
    </w:p>
    <w:p w14:paraId="51D7568F" w14:textId="77777777" w:rsidR="00115153" w:rsidRPr="00880C48" w:rsidRDefault="00115153" w:rsidP="00115153">
      <w:pPr>
        <w:rPr>
          <w:lang w:val="ru-RU"/>
        </w:rPr>
      </w:pPr>
    </w:p>
    <w:p w14:paraId="5DE43555" w14:textId="1D3536F2" w:rsidR="00931507" w:rsidRDefault="00E17369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3</w:t>
      </w:r>
      <w:r w:rsidR="0035421D">
        <w:rPr>
          <w:rFonts w:cs="Arial"/>
          <w:lang w:val="ru-RU"/>
        </w:rPr>
        <w:tab/>
      </w:r>
      <w:r w:rsidR="00931507">
        <w:rPr>
          <w:rFonts w:cs="Arial"/>
          <w:lang w:val="ru-RU"/>
        </w:rPr>
        <w:t xml:space="preserve">Практический опыт испытаний МАНС в России говорит об очень широком круге вопросов, которые </w:t>
      </w:r>
      <w:r w:rsidR="004E7FD1">
        <w:rPr>
          <w:rFonts w:cs="Arial"/>
          <w:lang w:val="ru-RU"/>
        </w:rPr>
        <w:t>проявляются</w:t>
      </w:r>
      <w:r w:rsidR="00931507">
        <w:rPr>
          <w:rFonts w:cs="Arial"/>
          <w:lang w:val="ru-RU"/>
        </w:rPr>
        <w:t xml:space="preserve"> только при применении средств автономной навигации (а-Навигации) в реальных условиях и варьируются в зависимости от специфики судна, судоходной компании, региона и т.п. Без широкого применения МАНС в практике судоходных компаний невозможно оценить реальные особенности применения а-Навигации, а, следовательно, и сформулировать дальнейшее специфичное регулирование МАНС.</w:t>
      </w:r>
    </w:p>
    <w:p w14:paraId="7F8A8E0E" w14:textId="77777777" w:rsidR="00931507" w:rsidRDefault="00931507" w:rsidP="00115153">
      <w:pPr>
        <w:rPr>
          <w:rFonts w:cs="Arial"/>
          <w:lang w:val="ru-RU"/>
        </w:rPr>
      </w:pPr>
    </w:p>
    <w:p w14:paraId="251C6DBB" w14:textId="4AD40BF6" w:rsidR="006F25EB" w:rsidRDefault="00931507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4</w:t>
      </w:r>
      <w:r>
        <w:rPr>
          <w:rFonts w:cs="Arial"/>
          <w:lang w:val="ru-RU"/>
        </w:rPr>
        <w:tab/>
        <w:t xml:space="preserve">Чтобы обеспечить широкое применение МАНС в реальных условиях, </w:t>
      </w:r>
      <w:r w:rsidR="0035421D">
        <w:rPr>
          <w:rFonts w:cs="Arial"/>
          <w:lang w:val="ru-RU"/>
        </w:rPr>
        <w:t xml:space="preserve">МАНС </w:t>
      </w:r>
      <w:r w:rsidR="006F25EB">
        <w:rPr>
          <w:rFonts w:cs="Arial"/>
          <w:lang w:val="ru-RU"/>
        </w:rPr>
        <w:t xml:space="preserve">должны в полном объеме обеспечивать выполнение всех существующих </w:t>
      </w:r>
      <w:r w:rsidR="0035421D">
        <w:rPr>
          <w:rFonts w:cs="Arial"/>
          <w:lang w:val="ru-RU"/>
        </w:rPr>
        <w:t xml:space="preserve">функций управления, </w:t>
      </w:r>
      <w:r>
        <w:rPr>
          <w:rFonts w:cs="Arial"/>
          <w:lang w:val="ru-RU"/>
        </w:rPr>
        <w:t xml:space="preserve">предусмотренных действующим международным регулированием для </w:t>
      </w:r>
      <w:r w:rsidR="0035421D">
        <w:rPr>
          <w:rFonts w:cs="Arial"/>
          <w:lang w:val="ru-RU"/>
        </w:rPr>
        <w:t>экипаж</w:t>
      </w:r>
      <w:r>
        <w:rPr>
          <w:rFonts w:cs="Arial"/>
          <w:lang w:val="ru-RU"/>
        </w:rPr>
        <w:t>а</w:t>
      </w:r>
      <w:r w:rsidR="0035421D">
        <w:rPr>
          <w:rFonts w:cs="Arial"/>
          <w:lang w:val="ru-RU"/>
        </w:rPr>
        <w:t xml:space="preserve"> судна</w:t>
      </w:r>
      <w:r w:rsidR="006F25EB">
        <w:rPr>
          <w:rFonts w:cs="Arial"/>
          <w:lang w:val="ru-RU"/>
        </w:rPr>
        <w:t xml:space="preserve">. </w:t>
      </w:r>
      <w:r w:rsidR="0035421D">
        <w:rPr>
          <w:rFonts w:cs="Arial"/>
          <w:lang w:val="ru-RU"/>
        </w:rPr>
        <w:t xml:space="preserve">Это обеспечит, с одной стороны, единство регулирования в отношении мирового флота, а с другой – снизит риски и опасения в отношении новой технологии. </w:t>
      </w:r>
    </w:p>
    <w:p w14:paraId="771FB834" w14:textId="77777777" w:rsidR="006F25EB" w:rsidRDefault="006F25EB" w:rsidP="00115153">
      <w:pPr>
        <w:rPr>
          <w:rFonts w:cs="Arial"/>
          <w:lang w:val="ru-RU"/>
        </w:rPr>
      </w:pPr>
    </w:p>
    <w:p w14:paraId="5EB976C0" w14:textId="6A7555D0" w:rsidR="00BE3295" w:rsidRDefault="00931507" w:rsidP="00395384">
      <w:pPr>
        <w:rPr>
          <w:rFonts w:cs="Arial"/>
          <w:lang w:val="ru-RU"/>
        </w:rPr>
      </w:pPr>
      <w:r>
        <w:rPr>
          <w:rFonts w:cs="Arial"/>
          <w:lang w:val="ru-RU"/>
        </w:rPr>
        <w:t>5</w:t>
      </w:r>
      <w:r w:rsidR="006F25EB">
        <w:rPr>
          <w:rFonts w:cs="Arial"/>
          <w:lang w:val="ru-RU"/>
        </w:rPr>
        <w:tab/>
      </w:r>
      <w:r>
        <w:rPr>
          <w:rFonts w:cs="Arial"/>
          <w:lang w:val="ru-RU"/>
        </w:rPr>
        <w:t>Ф</w:t>
      </w:r>
      <w:r w:rsidRPr="00931507">
        <w:rPr>
          <w:rFonts w:cs="Arial"/>
          <w:lang w:val="ru-RU"/>
        </w:rPr>
        <w:t xml:space="preserve">ункциональный подход </w:t>
      </w:r>
      <w:r>
        <w:rPr>
          <w:rFonts w:cs="Arial"/>
          <w:lang w:val="ru-RU"/>
        </w:rPr>
        <w:t xml:space="preserve">к управлению судном </w:t>
      </w:r>
      <w:r w:rsidRPr="00931507">
        <w:rPr>
          <w:rFonts w:cs="Arial"/>
          <w:lang w:val="ru-RU"/>
        </w:rPr>
        <w:t xml:space="preserve">соответствует принципам последней редакции «Международной Конвенции о стандартах подготовки и дипломирования моряков и несения вахты», принятой в 2010 году в Маниле (ПДНВ, International STCW Convention). </w:t>
      </w:r>
      <w:r w:rsidR="004E7FD1">
        <w:rPr>
          <w:rFonts w:cs="Arial"/>
          <w:lang w:val="ru-RU"/>
        </w:rPr>
        <w:t>В рамках функционального подхода мы</w:t>
      </w:r>
      <w:r>
        <w:rPr>
          <w:rFonts w:cs="Arial"/>
          <w:lang w:val="ru-RU"/>
        </w:rPr>
        <w:t xml:space="preserve"> использова</w:t>
      </w:r>
      <w:r w:rsidR="004E7FD1">
        <w:rPr>
          <w:rFonts w:cs="Arial"/>
          <w:lang w:val="ru-RU"/>
        </w:rPr>
        <w:t>ли</w:t>
      </w:r>
      <w:r>
        <w:rPr>
          <w:rFonts w:cs="Arial"/>
          <w:lang w:val="ru-RU"/>
        </w:rPr>
        <w:t xml:space="preserve"> набор функций, </w:t>
      </w:r>
      <w:r w:rsidRPr="00931507">
        <w:rPr>
          <w:rFonts w:cs="Arial"/>
          <w:lang w:val="ru-RU"/>
        </w:rPr>
        <w:t>соответствующи</w:t>
      </w:r>
      <w:r>
        <w:rPr>
          <w:rFonts w:cs="Arial"/>
          <w:lang w:val="ru-RU"/>
        </w:rPr>
        <w:t>х</w:t>
      </w:r>
      <w:r w:rsidRPr="00931507">
        <w:rPr>
          <w:rFonts w:cs="Arial"/>
          <w:lang w:val="ru-RU"/>
        </w:rPr>
        <w:t xml:space="preserve"> стандартам компетентности членов экипажа,</w:t>
      </w:r>
      <w:r w:rsidRPr="00931507">
        <w:rPr>
          <w:lang w:val="ru-RU"/>
        </w:rPr>
        <w:t xml:space="preserve"> </w:t>
      </w:r>
      <w:r>
        <w:rPr>
          <w:lang w:val="ru-RU"/>
        </w:rPr>
        <w:t>изложенный в</w:t>
      </w:r>
      <w:r w:rsidRPr="00931507">
        <w:rPr>
          <w:rFonts w:cs="Arial"/>
          <w:lang w:val="ru-RU"/>
        </w:rPr>
        <w:t xml:space="preserve"> статье 2 Кодекса ПДНВ, Часть А «Обязательные стандарты в отношении положений приложения к Конвенции ПДНВ»</w:t>
      </w:r>
      <w:r>
        <w:rPr>
          <w:rFonts w:cs="Arial"/>
          <w:lang w:val="ru-RU"/>
        </w:rPr>
        <w:t xml:space="preserve">. </w:t>
      </w:r>
    </w:p>
    <w:p w14:paraId="7F667B31" w14:textId="77777777" w:rsidR="00BE3295" w:rsidRDefault="00BE3295" w:rsidP="00395384">
      <w:pPr>
        <w:rPr>
          <w:rFonts w:cs="Arial"/>
          <w:lang w:val="ru-RU"/>
        </w:rPr>
      </w:pPr>
    </w:p>
    <w:p w14:paraId="34FD7BB4" w14:textId="1349A3A4" w:rsidR="00395384" w:rsidRDefault="00BE3295" w:rsidP="00395384">
      <w:pPr>
        <w:rPr>
          <w:rFonts w:cs="Arial"/>
          <w:lang w:val="ru-RU"/>
        </w:rPr>
      </w:pPr>
      <w:r>
        <w:rPr>
          <w:rFonts w:cs="Arial"/>
          <w:lang w:val="ru-RU"/>
        </w:rPr>
        <w:t>6</w:t>
      </w:r>
      <w:r>
        <w:rPr>
          <w:rFonts w:cs="Arial"/>
          <w:lang w:val="ru-RU"/>
        </w:rPr>
        <w:tab/>
      </w:r>
      <w:r w:rsidR="00395384">
        <w:rPr>
          <w:rFonts w:cs="Arial"/>
          <w:lang w:val="ru-RU"/>
        </w:rPr>
        <w:t xml:space="preserve">На их основе сформирован полный функциональный набор </w:t>
      </w:r>
      <w:r w:rsidR="00395384" w:rsidRPr="00395384">
        <w:rPr>
          <w:rFonts w:cs="Arial"/>
          <w:lang w:val="ru-RU"/>
        </w:rPr>
        <w:t>(</w:t>
      </w:r>
      <w:r w:rsidR="00395384">
        <w:rPr>
          <w:rFonts w:cs="Arial"/>
          <w:lang w:val="en-US"/>
        </w:rPr>
        <w:t>Complete</w:t>
      </w:r>
      <w:r w:rsidR="00395384" w:rsidRPr="00395384">
        <w:rPr>
          <w:rFonts w:cs="Arial"/>
          <w:lang w:val="ru-RU"/>
        </w:rPr>
        <w:t xml:space="preserve"> </w:t>
      </w:r>
      <w:r w:rsidR="00395384">
        <w:rPr>
          <w:rFonts w:cs="Arial"/>
          <w:lang w:val="en-US"/>
        </w:rPr>
        <w:t>Functional</w:t>
      </w:r>
      <w:r w:rsidR="00395384" w:rsidRPr="00395384">
        <w:rPr>
          <w:rFonts w:cs="Arial"/>
          <w:lang w:val="ru-RU"/>
        </w:rPr>
        <w:t xml:space="preserve"> </w:t>
      </w:r>
      <w:r w:rsidR="00395384">
        <w:rPr>
          <w:rFonts w:cs="Arial"/>
          <w:lang w:val="en-US"/>
        </w:rPr>
        <w:t>Map</w:t>
      </w:r>
      <w:r w:rsidR="00395384" w:rsidRPr="00395384">
        <w:rPr>
          <w:rFonts w:cs="Arial"/>
          <w:lang w:val="ru-RU"/>
        </w:rPr>
        <w:t>)</w:t>
      </w:r>
      <w:r w:rsidR="00395384">
        <w:rPr>
          <w:rFonts w:cs="Arial"/>
          <w:lang w:val="ru-RU"/>
        </w:rPr>
        <w:t xml:space="preserve"> с соответствующими требованиями: п</w:t>
      </w:r>
      <w:r w:rsidR="00395384" w:rsidRPr="00395384">
        <w:rPr>
          <w:rFonts w:cs="Arial"/>
          <w:lang w:val="ru-RU"/>
        </w:rPr>
        <w:t xml:space="preserve">ланирование рейса, </w:t>
      </w:r>
      <w:r w:rsidR="00395384">
        <w:rPr>
          <w:rFonts w:cs="Arial"/>
          <w:lang w:val="ru-RU"/>
        </w:rPr>
        <w:t>и</w:t>
      </w:r>
      <w:r w:rsidR="00395384" w:rsidRPr="00395384">
        <w:rPr>
          <w:rFonts w:cs="Arial"/>
          <w:lang w:val="ru-RU"/>
        </w:rPr>
        <w:t>спользование информации навигационного оборудования и систем поддержки принятия решений</w:t>
      </w:r>
      <w:r w:rsidR="00395384">
        <w:rPr>
          <w:rFonts w:cs="Arial"/>
          <w:lang w:val="ru-RU"/>
        </w:rPr>
        <w:t>, о</w:t>
      </w:r>
      <w:r w:rsidR="00395384" w:rsidRPr="00395384">
        <w:rPr>
          <w:rFonts w:cs="Arial"/>
          <w:lang w:val="ru-RU"/>
        </w:rPr>
        <w:t>пределение местоположения судна</w:t>
      </w:r>
      <w:r w:rsidR="00395384">
        <w:rPr>
          <w:rFonts w:cs="Arial"/>
          <w:lang w:val="ru-RU"/>
        </w:rPr>
        <w:t>, п</w:t>
      </w:r>
      <w:r w:rsidR="00395384" w:rsidRPr="00395384">
        <w:rPr>
          <w:rFonts w:cs="Arial"/>
          <w:lang w:val="ru-RU"/>
        </w:rPr>
        <w:t>остоянное наблюдение за окружающей обстановкой</w:t>
      </w:r>
      <w:r w:rsidR="00395384">
        <w:rPr>
          <w:rFonts w:cs="Arial"/>
          <w:lang w:val="ru-RU"/>
        </w:rPr>
        <w:t>, запись действий и событий во время вахты, м</w:t>
      </w:r>
      <w:r w:rsidR="00395384" w:rsidRPr="00395384">
        <w:rPr>
          <w:rFonts w:cs="Arial"/>
          <w:lang w:val="ru-RU"/>
        </w:rPr>
        <w:t>аневрирование судном</w:t>
      </w:r>
      <w:r w:rsidR="00F8669C">
        <w:rPr>
          <w:rFonts w:cs="Arial"/>
          <w:lang w:val="ru-RU"/>
        </w:rPr>
        <w:t xml:space="preserve"> в соответствии с МППСС-72</w:t>
      </w:r>
      <w:r w:rsidR="00395384">
        <w:rPr>
          <w:rFonts w:cs="Arial"/>
          <w:lang w:val="ru-RU"/>
        </w:rPr>
        <w:t xml:space="preserve">, в т.ч. </w:t>
      </w:r>
      <w:r w:rsidR="00395384" w:rsidRPr="00395384">
        <w:rPr>
          <w:rFonts w:cs="Arial"/>
          <w:lang w:val="ru-RU"/>
        </w:rPr>
        <w:t>в сложных условиях</w:t>
      </w:r>
      <w:r w:rsidR="00395384">
        <w:rPr>
          <w:rFonts w:cs="Arial"/>
          <w:lang w:val="ru-RU"/>
        </w:rPr>
        <w:t xml:space="preserve"> и </w:t>
      </w:r>
      <w:r w:rsidR="00395384" w:rsidRPr="00395384">
        <w:rPr>
          <w:rFonts w:cs="Arial"/>
          <w:lang w:val="ru-RU"/>
        </w:rPr>
        <w:t>в крайне сложных условиях</w:t>
      </w:r>
      <w:r w:rsidR="00395384">
        <w:rPr>
          <w:rFonts w:cs="Arial"/>
          <w:lang w:val="ru-RU"/>
        </w:rPr>
        <w:t>, у</w:t>
      </w:r>
      <w:r w:rsidR="00395384" w:rsidRPr="00395384">
        <w:rPr>
          <w:rFonts w:cs="Arial"/>
          <w:lang w:val="ru-RU"/>
        </w:rPr>
        <w:t>правление рулем и выполнение команд, подаваемых на руль</w:t>
      </w:r>
      <w:r w:rsidR="00395384">
        <w:rPr>
          <w:rFonts w:cs="Arial"/>
          <w:lang w:val="ru-RU"/>
        </w:rPr>
        <w:t>, у</w:t>
      </w:r>
      <w:r w:rsidR="00395384" w:rsidRPr="00395384">
        <w:rPr>
          <w:rFonts w:cs="Arial"/>
          <w:lang w:val="ru-RU"/>
        </w:rPr>
        <w:t>правлением двигателем с ходового мостика</w:t>
      </w:r>
      <w:r w:rsidR="00395384">
        <w:rPr>
          <w:rFonts w:cs="Arial"/>
          <w:lang w:val="ru-RU"/>
        </w:rPr>
        <w:t>, п</w:t>
      </w:r>
      <w:r w:rsidR="00395384" w:rsidRPr="00395384">
        <w:rPr>
          <w:rFonts w:cs="Arial"/>
          <w:lang w:val="ru-RU"/>
        </w:rPr>
        <w:t>роверка работы ходовых и сигнальных огней</w:t>
      </w:r>
      <w:r w:rsidR="00395384">
        <w:rPr>
          <w:rFonts w:cs="Arial"/>
          <w:lang w:val="ru-RU"/>
        </w:rPr>
        <w:t>, радиосвязь и др.</w:t>
      </w:r>
    </w:p>
    <w:p w14:paraId="573E9A99" w14:textId="77777777" w:rsidR="004E7FD1" w:rsidRPr="00395384" w:rsidRDefault="004E7FD1" w:rsidP="00395384">
      <w:pPr>
        <w:rPr>
          <w:rFonts w:cs="Arial"/>
          <w:lang w:val="ru-RU"/>
        </w:rPr>
      </w:pPr>
    </w:p>
    <w:p w14:paraId="1675AD9E" w14:textId="0B392F36" w:rsidR="00F8669C" w:rsidRDefault="00395384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7</w:t>
      </w:r>
      <w:r>
        <w:rPr>
          <w:rFonts w:cs="Arial"/>
          <w:lang w:val="ru-RU"/>
        </w:rPr>
        <w:tab/>
        <w:t xml:space="preserve">Принцип полной функциональной эквивалентности предполагает </w:t>
      </w:r>
      <w:r w:rsidR="00F7316B">
        <w:rPr>
          <w:rFonts w:cs="Arial"/>
          <w:lang w:val="ru-RU"/>
        </w:rPr>
        <w:t>полноценное</w:t>
      </w:r>
      <w:r w:rsidR="006F25EB" w:rsidRPr="006F25EB">
        <w:rPr>
          <w:rFonts w:cs="Arial"/>
          <w:lang w:val="ru-RU"/>
        </w:rPr>
        <w:t xml:space="preserve"> исполнение </w:t>
      </w:r>
      <w:r>
        <w:rPr>
          <w:rFonts w:cs="Arial"/>
          <w:lang w:val="ru-RU"/>
        </w:rPr>
        <w:t xml:space="preserve">всех этих функций </w:t>
      </w:r>
      <w:r w:rsidR="00BE3295">
        <w:rPr>
          <w:rFonts w:cs="Arial"/>
          <w:lang w:val="ru-RU"/>
        </w:rPr>
        <w:t xml:space="preserve">независимо от способов управления, в т.ч. с использованием </w:t>
      </w:r>
      <w:r>
        <w:rPr>
          <w:rFonts w:cs="Arial"/>
          <w:lang w:val="ru-RU"/>
        </w:rPr>
        <w:t>автоматическо</w:t>
      </w:r>
      <w:r w:rsidR="00BE3295">
        <w:rPr>
          <w:rFonts w:cs="Arial"/>
          <w:lang w:val="ru-RU"/>
        </w:rPr>
        <w:t>го</w:t>
      </w:r>
      <w:r>
        <w:rPr>
          <w:rFonts w:cs="Arial"/>
          <w:lang w:val="ru-RU"/>
        </w:rPr>
        <w:t xml:space="preserve"> и дистанционно</w:t>
      </w:r>
      <w:r w:rsidR="00BE3295">
        <w:rPr>
          <w:rFonts w:cs="Arial"/>
          <w:lang w:val="ru-RU"/>
        </w:rPr>
        <w:t>го</w:t>
      </w:r>
      <w:r>
        <w:rPr>
          <w:rFonts w:cs="Arial"/>
          <w:lang w:val="ru-RU"/>
        </w:rPr>
        <w:t xml:space="preserve"> </w:t>
      </w:r>
      <w:r w:rsidR="00BE3295">
        <w:rPr>
          <w:rFonts w:cs="Arial"/>
          <w:lang w:val="ru-RU"/>
        </w:rPr>
        <w:t>управления</w:t>
      </w:r>
      <w:r>
        <w:rPr>
          <w:rFonts w:cs="Arial"/>
          <w:lang w:val="ru-RU"/>
        </w:rPr>
        <w:t>. Для обеспечения</w:t>
      </w:r>
      <w:r w:rsidR="004E7FD1">
        <w:rPr>
          <w:rFonts w:cs="Arial"/>
          <w:lang w:val="ru-RU"/>
        </w:rPr>
        <w:t xml:space="preserve"> этого принципа на </w:t>
      </w:r>
      <w:r w:rsidR="004E7FD1">
        <w:rPr>
          <w:rFonts w:cs="Arial"/>
          <w:lang w:val="en-US"/>
        </w:rPr>
        <w:t>Complete</w:t>
      </w:r>
      <w:r w:rsidR="004E7FD1" w:rsidRPr="00395384">
        <w:rPr>
          <w:rFonts w:cs="Arial"/>
          <w:lang w:val="ru-RU"/>
        </w:rPr>
        <w:t xml:space="preserve"> </w:t>
      </w:r>
      <w:r w:rsidR="004E7FD1">
        <w:rPr>
          <w:rFonts w:cs="Arial"/>
          <w:lang w:val="en-US"/>
        </w:rPr>
        <w:t>Functional</w:t>
      </w:r>
      <w:r w:rsidR="004E7FD1" w:rsidRPr="00395384">
        <w:rPr>
          <w:rFonts w:cs="Arial"/>
          <w:lang w:val="ru-RU"/>
        </w:rPr>
        <w:t xml:space="preserve"> </w:t>
      </w:r>
      <w:r w:rsidR="004E7FD1">
        <w:rPr>
          <w:rFonts w:cs="Arial"/>
          <w:lang w:val="en-US"/>
        </w:rPr>
        <w:t>Map</w:t>
      </w:r>
      <w:r w:rsidR="004E7FD1" w:rsidRPr="004E7FD1">
        <w:rPr>
          <w:rFonts w:cs="Arial"/>
          <w:lang w:val="ru-RU"/>
        </w:rPr>
        <w:t xml:space="preserve"> </w:t>
      </w:r>
      <w:r w:rsidR="00F8669C">
        <w:rPr>
          <w:rFonts w:cs="Arial"/>
          <w:lang w:val="ru-RU"/>
        </w:rPr>
        <w:t xml:space="preserve">проецируются </w:t>
      </w:r>
      <w:r w:rsidR="004E7FD1">
        <w:rPr>
          <w:rFonts w:cs="Arial"/>
          <w:lang w:val="ru-RU"/>
        </w:rPr>
        <w:t>систем</w:t>
      </w:r>
      <w:r w:rsidR="00F8669C">
        <w:rPr>
          <w:rFonts w:cs="Arial"/>
          <w:lang w:val="ru-RU"/>
        </w:rPr>
        <w:t>ы</w:t>
      </w:r>
      <w:r w:rsidR="004E7FD1">
        <w:rPr>
          <w:rFonts w:cs="Arial"/>
          <w:lang w:val="ru-RU"/>
        </w:rPr>
        <w:t xml:space="preserve"> а-Навигации: пробелы (</w:t>
      </w:r>
      <w:r w:rsidR="004E7FD1">
        <w:rPr>
          <w:rFonts w:cs="Arial"/>
          <w:lang w:val="en-US"/>
        </w:rPr>
        <w:t>gaps</w:t>
      </w:r>
      <w:r w:rsidR="004E7FD1">
        <w:rPr>
          <w:rFonts w:cs="Arial"/>
          <w:lang w:val="ru-RU"/>
        </w:rPr>
        <w:t>) служат функциональными требованиями к этим системам или явным ограничением на их применение в текущий момент (если реализовать необходимые требования сейчас невозможно).</w:t>
      </w:r>
      <w:r w:rsidR="00F8669C">
        <w:rPr>
          <w:rFonts w:cs="Arial"/>
          <w:lang w:val="ru-RU"/>
        </w:rPr>
        <w:t xml:space="preserve"> </w:t>
      </w:r>
      <w:r w:rsidR="00BE3295" w:rsidRPr="00931507">
        <w:rPr>
          <w:rFonts w:cs="Arial"/>
          <w:lang w:val="ru-RU"/>
        </w:rPr>
        <w:t xml:space="preserve">Одновременно </w:t>
      </w:r>
      <w:r w:rsidR="00BE3295">
        <w:rPr>
          <w:rFonts w:cs="Arial"/>
          <w:lang w:val="ru-RU"/>
        </w:rPr>
        <w:t>это</w:t>
      </w:r>
      <w:r w:rsidR="00BE3295" w:rsidRPr="00931507">
        <w:rPr>
          <w:rFonts w:cs="Arial"/>
          <w:lang w:val="ru-RU"/>
        </w:rPr>
        <w:t xml:space="preserve"> позволяет обеспечить постепенный процесс внедрения технологий </w:t>
      </w:r>
      <w:r w:rsidR="00BE3295">
        <w:rPr>
          <w:rFonts w:cs="Arial"/>
          <w:lang w:val="ru-RU"/>
        </w:rPr>
        <w:t>а-Навигации</w:t>
      </w:r>
      <w:r w:rsidR="009E214D">
        <w:rPr>
          <w:rFonts w:cs="Arial"/>
          <w:lang w:val="ru-RU"/>
        </w:rPr>
        <w:t xml:space="preserve"> судоходной компанией</w:t>
      </w:r>
      <w:r w:rsidR="00BE3295" w:rsidRPr="00931507">
        <w:rPr>
          <w:rFonts w:cs="Arial"/>
          <w:lang w:val="ru-RU"/>
        </w:rPr>
        <w:t>, когда в зависимости от уровня автоматизации судовых процессов, отдельные функции могут исключаться из набора функций, исполняемых членами экипажа, с соответствующим сокращением численности экипажа судна.</w:t>
      </w:r>
    </w:p>
    <w:p w14:paraId="727E46A8" w14:textId="77777777" w:rsidR="00F8669C" w:rsidRDefault="00F8669C" w:rsidP="00115153">
      <w:pPr>
        <w:rPr>
          <w:rFonts w:cs="Arial"/>
          <w:lang w:val="ru-RU"/>
        </w:rPr>
      </w:pPr>
    </w:p>
    <w:p w14:paraId="77251916" w14:textId="1377A142" w:rsidR="00F8669C" w:rsidRDefault="00F8669C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8</w:t>
      </w:r>
      <w:r>
        <w:rPr>
          <w:rFonts w:cs="Arial"/>
          <w:lang w:val="ru-RU"/>
        </w:rPr>
        <w:tab/>
        <w:t xml:space="preserve">На сегодняшний день для соблюдения принципа полной функциональной эквивалентности мы видим необходимость в </w:t>
      </w:r>
      <w:r w:rsidR="00AC0CC7">
        <w:rPr>
          <w:rFonts w:cs="Arial"/>
          <w:lang w:val="ru-RU"/>
        </w:rPr>
        <w:t>симбиоз</w:t>
      </w:r>
      <w:r>
        <w:rPr>
          <w:rFonts w:cs="Arial"/>
          <w:lang w:val="ru-RU"/>
        </w:rPr>
        <w:t>е</w:t>
      </w:r>
      <w:r w:rsidR="00AC0CC7">
        <w:rPr>
          <w:rFonts w:cs="Arial"/>
          <w:lang w:val="ru-RU"/>
        </w:rPr>
        <w:t xml:space="preserve"> трех способов управления на МАНС – автоматического, дистанционного и ручного</w:t>
      </w:r>
      <w:r w:rsidR="00F7316B">
        <w:rPr>
          <w:rFonts w:cs="Arial"/>
          <w:lang w:val="ru-RU"/>
        </w:rPr>
        <w:t xml:space="preserve">, </w:t>
      </w:r>
      <w:r w:rsidR="00AC0CC7">
        <w:rPr>
          <w:rFonts w:cs="Arial"/>
          <w:lang w:val="ru-RU"/>
        </w:rPr>
        <w:t xml:space="preserve">выбор каждого из которых должен определяться судоходной компанией в зависимости от </w:t>
      </w:r>
      <w:r w:rsidR="00F7316B">
        <w:rPr>
          <w:rFonts w:cs="Arial"/>
          <w:lang w:val="ru-RU"/>
        </w:rPr>
        <w:t xml:space="preserve">преобладающих </w:t>
      </w:r>
      <w:r w:rsidR="00AC0CC7">
        <w:rPr>
          <w:rFonts w:cs="Arial"/>
          <w:lang w:val="ru-RU"/>
        </w:rPr>
        <w:t xml:space="preserve">условий, типа судна и характера его эксплуатации. </w:t>
      </w:r>
      <w:r>
        <w:rPr>
          <w:rFonts w:cs="Arial"/>
          <w:lang w:val="ru-RU"/>
        </w:rPr>
        <w:t xml:space="preserve">Например, тестируемые сейчас </w:t>
      </w:r>
      <w:r w:rsidR="00BE3295">
        <w:rPr>
          <w:rFonts w:cs="Arial"/>
          <w:lang w:val="ru-RU"/>
        </w:rPr>
        <w:t xml:space="preserve">в России </w:t>
      </w:r>
      <w:r>
        <w:rPr>
          <w:rFonts w:cs="Arial"/>
          <w:lang w:val="ru-RU"/>
        </w:rPr>
        <w:t>системы а-Навигации позволяют автоматически управлять судном в открытом море в нормальных условиях в соответствии с МППСС-72</w:t>
      </w:r>
      <w:r w:rsidR="00F7316B">
        <w:rPr>
          <w:rFonts w:cs="Arial"/>
          <w:lang w:val="ru-RU"/>
        </w:rPr>
        <w:t>,</w:t>
      </w:r>
      <w:r>
        <w:rPr>
          <w:rFonts w:cs="Arial"/>
          <w:lang w:val="ru-RU"/>
        </w:rPr>
        <w:t xml:space="preserve"> радиосвязь с другими судами осуществляется с помощью дистанционного управления</w:t>
      </w:r>
      <w:r w:rsidR="00F7316B">
        <w:rPr>
          <w:rFonts w:cs="Arial"/>
          <w:lang w:val="ru-RU"/>
        </w:rPr>
        <w:t>,</w:t>
      </w:r>
      <w:r>
        <w:rPr>
          <w:rFonts w:cs="Arial"/>
          <w:lang w:val="ru-RU"/>
        </w:rPr>
        <w:t xml:space="preserve"> а традиционное управление применяется </w:t>
      </w:r>
      <w:r w:rsidRPr="00F8669C">
        <w:rPr>
          <w:rFonts w:cs="Arial"/>
          <w:lang w:val="ru-RU"/>
        </w:rPr>
        <w:t xml:space="preserve">в крайне сложных условиях, к которым относятся ситуации, о которых сейчас вахтенный помощник должен немедленно извещать капитана </w:t>
      </w:r>
      <w:r w:rsidR="00F7316B">
        <w:rPr>
          <w:rFonts w:cs="Arial"/>
          <w:lang w:val="ru-RU"/>
        </w:rPr>
        <w:t xml:space="preserve">судна </w:t>
      </w:r>
      <w:r w:rsidRPr="00F8669C">
        <w:rPr>
          <w:rFonts w:cs="Arial"/>
          <w:lang w:val="ru-RU"/>
        </w:rPr>
        <w:t xml:space="preserve">в </w:t>
      </w:r>
      <w:r w:rsidRPr="00F8669C">
        <w:rPr>
          <w:rFonts w:cs="Arial"/>
          <w:lang w:val="ru-RU"/>
        </w:rPr>
        <w:lastRenderedPageBreak/>
        <w:t>соответствии с Кодексом ПДНВ (Часть А, Глава VIII – Несение вахты)</w:t>
      </w:r>
      <w:r>
        <w:rPr>
          <w:rFonts w:cs="Arial"/>
          <w:lang w:val="ru-RU"/>
        </w:rPr>
        <w:t>. Но в любом случае, в каждый момент времени МАНС в целом должно соответствовать принципу полной функциональной эквивалентности – т.е. на нем должен выполняться весь объем функций, предусмотренных сейчас для экипажа на борту.</w:t>
      </w:r>
    </w:p>
    <w:p w14:paraId="6E489617" w14:textId="77777777" w:rsidR="00F8669C" w:rsidRDefault="00F8669C" w:rsidP="00115153">
      <w:pPr>
        <w:rPr>
          <w:rFonts w:cs="Arial"/>
          <w:lang w:val="ru-RU"/>
        </w:rPr>
      </w:pPr>
    </w:p>
    <w:p w14:paraId="7F671791" w14:textId="1072EE1E" w:rsidR="00E66D38" w:rsidRDefault="00F8669C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9</w:t>
      </w:r>
      <w:r>
        <w:rPr>
          <w:rFonts w:cs="Arial"/>
          <w:lang w:val="ru-RU"/>
        </w:rPr>
        <w:tab/>
      </w:r>
      <w:r w:rsidR="00AC0CC7">
        <w:rPr>
          <w:rFonts w:cs="Arial"/>
          <w:lang w:val="ru-RU"/>
        </w:rPr>
        <w:t>По мере повышения зрелости технологий и практического опыта использования автоматическое управление будет расширяться и превалировать над управлением со стороны человека.</w:t>
      </w:r>
      <w:r>
        <w:rPr>
          <w:rFonts w:cs="Arial"/>
          <w:lang w:val="ru-RU"/>
        </w:rPr>
        <w:t xml:space="preserve"> Это может стать в дальнейшем основой для пересмотра функций в ПДНВ для всех судов, включая автономные.</w:t>
      </w:r>
    </w:p>
    <w:p w14:paraId="0DC0F1FE" w14:textId="77777777" w:rsidR="00304757" w:rsidRPr="00315C39" w:rsidRDefault="00304757" w:rsidP="00DF72B0">
      <w:pPr>
        <w:rPr>
          <w:rFonts w:cs="Arial"/>
          <w:lang w:val="ru-RU"/>
        </w:rPr>
      </w:pPr>
    </w:p>
    <w:p w14:paraId="3DE6C5BA" w14:textId="5F2412A4" w:rsidR="00DF72B0" w:rsidRPr="00880C48" w:rsidRDefault="00046755" w:rsidP="00DF72B0">
      <w:pPr>
        <w:rPr>
          <w:b/>
          <w:lang w:val="ru-RU"/>
        </w:rPr>
      </w:pPr>
      <w:r>
        <w:rPr>
          <w:b/>
          <w:lang w:val="ru-RU"/>
        </w:rPr>
        <w:t>Предложения</w:t>
      </w:r>
    </w:p>
    <w:p w14:paraId="6DDB09BB" w14:textId="77777777" w:rsidR="00DF72B0" w:rsidRPr="00880C48" w:rsidRDefault="00DF72B0" w:rsidP="00DF72B0">
      <w:pPr>
        <w:rPr>
          <w:lang w:val="ru-RU"/>
        </w:rPr>
      </w:pPr>
    </w:p>
    <w:p w14:paraId="1D871D04" w14:textId="60DFF2FC" w:rsidR="00EC09F4" w:rsidRPr="00046755" w:rsidRDefault="004F177D" w:rsidP="00AC317C">
      <w:pPr>
        <w:rPr>
          <w:lang w:val="ru-RU"/>
        </w:rPr>
      </w:pPr>
      <w:r w:rsidRPr="00046755">
        <w:rPr>
          <w:lang w:val="ru-RU"/>
        </w:rPr>
        <w:t>1</w:t>
      </w:r>
      <w:r w:rsidR="00BE3295">
        <w:rPr>
          <w:lang w:val="ru-RU"/>
        </w:rPr>
        <w:t>0</w:t>
      </w:r>
      <w:r w:rsidR="00DF72B0" w:rsidRPr="00046755">
        <w:rPr>
          <w:lang w:val="ru-RU"/>
        </w:rPr>
        <w:tab/>
      </w:r>
      <w:r w:rsidR="00046755">
        <w:rPr>
          <w:rFonts w:cs="Arial"/>
          <w:lang w:val="ru-RU"/>
        </w:rPr>
        <w:t>Российская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Федерация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предлагает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принять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во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внимание</w:t>
      </w:r>
      <w:r w:rsidR="00046755" w:rsidRPr="00046755">
        <w:rPr>
          <w:rFonts w:cs="Arial"/>
          <w:lang w:val="ru-RU"/>
        </w:rPr>
        <w:t xml:space="preserve"> </w:t>
      </w:r>
      <w:r w:rsidR="007C09A9">
        <w:rPr>
          <w:rFonts w:cs="Arial"/>
          <w:lang w:val="ru-RU"/>
        </w:rPr>
        <w:t xml:space="preserve">вышеизложенный подход </w:t>
      </w:r>
      <w:r w:rsidR="004663E7">
        <w:rPr>
          <w:rFonts w:cs="Arial"/>
          <w:lang w:val="ru-RU"/>
        </w:rPr>
        <w:t>в отношении развития МАНС</w:t>
      </w:r>
      <w:r w:rsidR="00F7316B">
        <w:rPr>
          <w:rFonts w:cs="Arial"/>
          <w:lang w:val="ru-RU"/>
        </w:rPr>
        <w:t xml:space="preserve"> и прокомментировать предложенный принцип полной функциональной эквивалентности при эксплуатации автономных судов</w:t>
      </w:r>
      <w:r w:rsidR="00AC317C" w:rsidRPr="00046755">
        <w:rPr>
          <w:rFonts w:cs="Arial"/>
          <w:lang w:val="ru-RU"/>
        </w:rPr>
        <w:t xml:space="preserve">. </w:t>
      </w:r>
    </w:p>
    <w:p w14:paraId="6ABD5B63" w14:textId="77777777" w:rsidR="00DF72B0" w:rsidRPr="00046755" w:rsidRDefault="00DF72B0" w:rsidP="00DF72B0">
      <w:pPr>
        <w:tabs>
          <w:tab w:val="clear" w:pos="851"/>
        </w:tabs>
        <w:rPr>
          <w:lang w:val="ru-RU"/>
        </w:rPr>
      </w:pPr>
    </w:p>
    <w:sectPr w:rsidR="00DF72B0" w:rsidRPr="00046755">
      <w:headerReference w:type="even" r:id="rId12"/>
      <w:headerReference w:type="default" r:id="rId13"/>
      <w:footerReference w:type="default" r:id="rId14"/>
      <w:footerReference w:type="first" r:id="rId15"/>
      <w:pgSz w:w="11906" w:h="16838" w:code="9"/>
      <w:pgMar w:top="1134" w:right="1418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00DA1" w14:textId="77777777" w:rsidR="005D7104" w:rsidRDefault="005D7104">
      <w:r>
        <w:separator/>
      </w:r>
    </w:p>
  </w:endnote>
  <w:endnote w:type="continuationSeparator" w:id="0">
    <w:p w14:paraId="587F565B" w14:textId="77777777" w:rsidR="005D7104" w:rsidRDefault="005D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4BC0D" w14:textId="77777777" w:rsidR="00AF602F" w:rsidRDefault="00AF602F">
    <w:pPr>
      <w:pStyle w:val="a6"/>
    </w:pPr>
  </w:p>
  <w:p w14:paraId="7C8F1B1B" w14:textId="77777777" w:rsidR="00AF602F" w:rsidRDefault="00AF602F">
    <w:pPr>
      <w:pStyle w:val="a6"/>
      <w:pBdr>
        <w:top w:val="single" w:sz="4" w:space="1" w:color="auto"/>
      </w:pBdr>
    </w:pPr>
    <w:r>
      <w:rPr>
        <w:lang w:val="en-US"/>
      </w:rPr>
      <w:fldChar w:fldCharType="begin"/>
    </w:r>
    <w:r>
      <w:rPr>
        <w:lang w:val="en-US"/>
      </w:rPr>
      <w:instrText xml:space="preserve"> FILENAME \p </w:instrText>
    </w:r>
    <w:r>
      <w:rPr>
        <w:lang w:val="en-US"/>
      </w:rPr>
      <w:fldChar w:fldCharType="separate"/>
    </w:r>
    <w:r>
      <w:rPr>
        <w:noProof/>
        <w:lang w:val="en-US"/>
      </w:rPr>
      <w:t>C:\Users\gadde\Desktop\MEPC75-4-xx.docx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5E6CF" w14:textId="77777777" w:rsidR="00AF602F" w:rsidRDefault="00AF602F" w:rsidP="00A527BA">
    <w:pPr>
      <w:pStyle w:val="a6"/>
    </w:pPr>
  </w:p>
  <w:p w14:paraId="23545537" w14:textId="77777777" w:rsidR="00AF602F" w:rsidRDefault="00574D05" w:rsidP="00A527BA">
    <w:pPr>
      <w:pStyle w:val="a6"/>
      <w:pBdr>
        <w:top w:val="single" w:sz="4" w:space="1" w:color="auto"/>
      </w:pBdr>
    </w:pPr>
    <w:fldSimple w:instr=" FILENAME \p ">
      <w:r w:rsidR="00AF602F">
        <w:rPr>
          <w:noProof/>
        </w:rPr>
        <w:t>C:\Users\gadde\Desktop\MEPC75-4-xx.docx</w:t>
      </w:r>
    </w:fldSimple>
  </w:p>
  <w:p w14:paraId="7555D36D" w14:textId="085318B4" w:rsidR="00AF602F" w:rsidRDefault="00AF602F">
    <w:pPr>
      <w:pStyle w:val="a6"/>
      <w:pBdr>
        <w:top w:val="single" w:sz="4" w:space="1" w:color="auto"/>
      </w:pBdr>
      <w:jc w:val="right"/>
      <w:rPr>
        <w:lang w:val="en-US"/>
      </w:rPr>
    </w:pPr>
    <w:r>
      <w:rPr>
        <w:noProof/>
        <w:lang w:eastAsia="en-GB"/>
      </w:rPr>
      <w:drawing>
        <wp:inline distT="0" distB="0" distL="0" distR="0" wp14:anchorId="76E77306" wp14:editId="670B5FC3">
          <wp:extent cx="1799421" cy="65152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958" cy="678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7B22A" w14:textId="77777777" w:rsidR="005D7104" w:rsidRDefault="005D7104">
      <w:r>
        <w:separator/>
      </w:r>
    </w:p>
  </w:footnote>
  <w:footnote w:type="continuationSeparator" w:id="0">
    <w:p w14:paraId="5ADC867C" w14:textId="77777777" w:rsidR="005D7104" w:rsidRDefault="005D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A7C9" w14:textId="77777777" w:rsidR="00AF602F" w:rsidRDefault="00AF602F">
    <w:pPr>
      <w:pStyle w:val="a4"/>
    </w:pPr>
    <w:bookmarkStart w:id="13" w:name="symbol_headFootEven"/>
    <w:bookmarkEnd w:id="13"/>
  </w:p>
  <w:p w14:paraId="021A92A1" w14:textId="77777777" w:rsidR="00AF602F" w:rsidRDefault="00AF602F">
    <w:pPr>
      <w:pStyle w:val="a4"/>
      <w:pBdr>
        <w:bottom w:val="single" w:sz="4" w:space="1" w:color="auto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10</w:t>
    </w:r>
    <w:r>
      <w:rPr>
        <w:rStyle w:val="a3"/>
      </w:rPr>
      <w:fldChar w:fldCharType="end"/>
    </w:r>
  </w:p>
  <w:p w14:paraId="5077DE57" w14:textId="77777777" w:rsidR="00AF602F" w:rsidRDefault="00AF60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5744" w14:textId="77777777" w:rsidR="00AF602F" w:rsidRDefault="00AF602F">
    <w:pPr>
      <w:pStyle w:val="a4"/>
      <w:jc w:val="right"/>
    </w:pPr>
    <w:bookmarkStart w:id="14" w:name="symbol_headFoot"/>
    <w:bookmarkEnd w:id="14"/>
  </w:p>
  <w:p w14:paraId="287292BD" w14:textId="77777777" w:rsidR="00AF602F" w:rsidRDefault="00AF602F">
    <w:pPr>
      <w:pStyle w:val="a4"/>
      <w:pBdr>
        <w:bottom w:val="single" w:sz="4" w:space="1" w:color="auto"/>
      </w:pBdr>
      <w:jc w:val="right"/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9</w:t>
    </w:r>
    <w:r>
      <w:rPr>
        <w:rStyle w:val="a3"/>
      </w:rPr>
      <w:fldChar w:fldCharType="end"/>
    </w:r>
  </w:p>
  <w:p w14:paraId="4E7417A1" w14:textId="77777777" w:rsidR="00AF602F" w:rsidRDefault="00AF60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FD10D3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06E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AE88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B104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CF28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0D84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6A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7C1AB6"/>
    <w:multiLevelType w:val="hybridMultilevel"/>
    <w:tmpl w:val="E4CE50F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22A97"/>
    <w:multiLevelType w:val="hybridMultilevel"/>
    <w:tmpl w:val="71E4A740"/>
    <w:lvl w:ilvl="0" w:tplc="E7BC9E4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103EBB"/>
    <w:multiLevelType w:val="hybridMultilevel"/>
    <w:tmpl w:val="AA8A14B8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0E5C0CD3"/>
    <w:multiLevelType w:val="hybridMultilevel"/>
    <w:tmpl w:val="3802EC5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E73"/>
    <w:multiLevelType w:val="hybridMultilevel"/>
    <w:tmpl w:val="AED80C54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24BCF"/>
    <w:multiLevelType w:val="hybridMultilevel"/>
    <w:tmpl w:val="21F87AE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7AA"/>
    <w:multiLevelType w:val="hybridMultilevel"/>
    <w:tmpl w:val="A9EA0820"/>
    <w:lvl w:ilvl="0" w:tplc="FF9CC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B1208C"/>
    <w:multiLevelType w:val="hybridMultilevel"/>
    <w:tmpl w:val="A4E2F1A4"/>
    <w:lvl w:ilvl="0" w:tplc="4E1E6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94F0A"/>
    <w:multiLevelType w:val="hybridMultilevel"/>
    <w:tmpl w:val="D43A5AB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0431"/>
    <w:multiLevelType w:val="hybridMultilevel"/>
    <w:tmpl w:val="31DE82AE"/>
    <w:lvl w:ilvl="0" w:tplc="0C101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321CBB"/>
    <w:multiLevelType w:val="hybridMultilevel"/>
    <w:tmpl w:val="F52E71A8"/>
    <w:lvl w:ilvl="0" w:tplc="0EEA8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106073"/>
    <w:multiLevelType w:val="multilevel"/>
    <w:tmpl w:val="C11CE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D71E26"/>
    <w:multiLevelType w:val="hybridMultilevel"/>
    <w:tmpl w:val="B57A7FA4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 w15:restartNumberingAfterBreak="0">
    <w:nsid w:val="51614DC3"/>
    <w:multiLevelType w:val="hybridMultilevel"/>
    <w:tmpl w:val="A5BA549A"/>
    <w:lvl w:ilvl="0" w:tplc="0CF6B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6418D7"/>
    <w:multiLevelType w:val="hybridMultilevel"/>
    <w:tmpl w:val="4A946FC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9145E"/>
    <w:multiLevelType w:val="hybridMultilevel"/>
    <w:tmpl w:val="278440C0"/>
    <w:lvl w:ilvl="0" w:tplc="DF98440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FD27BB"/>
    <w:multiLevelType w:val="hybridMultilevel"/>
    <w:tmpl w:val="C406BFDE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A2885"/>
    <w:multiLevelType w:val="hybridMultilevel"/>
    <w:tmpl w:val="865CEEA2"/>
    <w:lvl w:ilvl="0" w:tplc="6F603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301E3C"/>
    <w:multiLevelType w:val="hybridMultilevel"/>
    <w:tmpl w:val="3678F3EA"/>
    <w:lvl w:ilvl="0" w:tplc="A754C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D34CF6"/>
    <w:multiLevelType w:val="hybridMultilevel"/>
    <w:tmpl w:val="6CDE0CB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650F2"/>
    <w:multiLevelType w:val="multilevel"/>
    <w:tmpl w:val="4E5ECE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25"/>
  </w:num>
  <w:num w:numId="9">
    <w:abstractNumId w:val="17"/>
  </w:num>
  <w:num w:numId="10">
    <w:abstractNumId w:val="14"/>
  </w:num>
  <w:num w:numId="11">
    <w:abstractNumId w:val="27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12"/>
  </w:num>
  <w:num w:numId="17">
    <w:abstractNumId w:val="26"/>
  </w:num>
  <w:num w:numId="18">
    <w:abstractNumId w:val="11"/>
  </w:num>
  <w:num w:numId="19">
    <w:abstractNumId w:val="18"/>
  </w:num>
  <w:num w:numId="20">
    <w:abstractNumId w:val="15"/>
  </w:num>
  <w:num w:numId="21">
    <w:abstractNumId w:val="7"/>
  </w:num>
  <w:num w:numId="22">
    <w:abstractNumId w:val="23"/>
  </w:num>
  <w:num w:numId="23">
    <w:abstractNumId w:val="9"/>
  </w:num>
  <w:num w:numId="24">
    <w:abstractNumId w:val="8"/>
  </w:num>
  <w:num w:numId="25">
    <w:abstractNumId w:val="16"/>
  </w:num>
  <w:num w:numId="26">
    <w:abstractNumId w:val="13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nnexno" w:val="1"/>
    <w:docVar w:name="AskAnnex" w:val="Yes"/>
    <w:docVar w:name="Div" w:val="  "/>
    <w:docVar w:name="SingleAnnex" w:val="No"/>
    <w:docVar w:name="Symbol" w:val="789"/>
  </w:docVars>
  <w:rsids>
    <w:rsidRoot w:val="00911084"/>
    <w:rsid w:val="0003069D"/>
    <w:rsid w:val="00046755"/>
    <w:rsid w:val="00050D46"/>
    <w:rsid w:val="00091B36"/>
    <w:rsid w:val="000F626E"/>
    <w:rsid w:val="00115153"/>
    <w:rsid w:val="0012184B"/>
    <w:rsid w:val="00135842"/>
    <w:rsid w:val="00154444"/>
    <w:rsid w:val="00155F0C"/>
    <w:rsid w:val="0019457D"/>
    <w:rsid w:val="001B3509"/>
    <w:rsid w:val="001C42BF"/>
    <w:rsid w:val="001D50F5"/>
    <w:rsid w:val="00202603"/>
    <w:rsid w:val="0021161C"/>
    <w:rsid w:val="00245368"/>
    <w:rsid w:val="002517AA"/>
    <w:rsid w:val="00264072"/>
    <w:rsid w:val="002D686A"/>
    <w:rsid w:val="002F0431"/>
    <w:rsid w:val="00302A95"/>
    <w:rsid w:val="00304757"/>
    <w:rsid w:val="00305410"/>
    <w:rsid w:val="00312766"/>
    <w:rsid w:val="00315C39"/>
    <w:rsid w:val="0035421D"/>
    <w:rsid w:val="003567F9"/>
    <w:rsid w:val="003652D7"/>
    <w:rsid w:val="003660D6"/>
    <w:rsid w:val="0036746F"/>
    <w:rsid w:val="00371EDF"/>
    <w:rsid w:val="00385A15"/>
    <w:rsid w:val="00393A1D"/>
    <w:rsid w:val="003940FD"/>
    <w:rsid w:val="00395384"/>
    <w:rsid w:val="003C33DD"/>
    <w:rsid w:val="003E5BC9"/>
    <w:rsid w:val="00437648"/>
    <w:rsid w:val="004643FB"/>
    <w:rsid w:val="00465D32"/>
    <w:rsid w:val="004663E7"/>
    <w:rsid w:val="004800C7"/>
    <w:rsid w:val="00482D09"/>
    <w:rsid w:val="00486ECD"/>
    <w:rsid w:val="004955BA"/>
    <w:rsid w:val="004D4BC1"/>
    <w:rsid w:val="004D528F"/>
    <w:rsid w:val="004E7FD1"/>
    <w:rsid w:val="004F177D"/>
    <w:rsid w:val="004F59D1"/>
    <w:rsid w:val="00500B12"/>
    <w:rsid w:val="005545F4"/>
    <w:rsid w:val="00574D05"/>
    <w:rsid w:val="00592438"/>
    <w:rsid w:val="005C4B0D"/>
    <w:rsid w:val="005D7104"/>
    <w:rsid w:val="005E7C2F"/>
    <w:rsid w:val="005F1A8F"/>
    <w:rsid w:val="00601884"/>
    <w:rsid w:val="006F25EB"/>
    <w:rsid w:val="00752F50"/>
    <w:rsid w:val="007720D9"/>
    <w:rsid w:val="007A232C"/>
    <w:rsid w:val="007A5D3B"/>
    <w:rsid w:val="007C09A9"/>
    <w:rsid w:val="007D45E6"/>
    <w:rsid w:val="007E7958"/>
    <w:rsid w:val="007F161B"/>
    <w:rsid w:val="007F5A79"/>
    <w:rsid w:val="0082448E"/>
    <w:rsid w:val="00880C48"/>
    <w:rsid w:val="008A33C5"/>
    <w:rsid w:val="008B404C"/>
    <w:rsid w:val="008C087C"/>
    <w:rsid w:val="008C3A8F"/>
    <w:rsid w:val="00910158"/>
    <w:rsid w:val="00911084"/>
    <w:rsid w:val="00911A1D"/>
    <w:rsid w:val="00913F1C"/>
    <w:rsid w:val="0091661C"/>
    <w:rsid w:val="00931507"/>
    <w:rsid w:val="009431D7"/>
    <w:rsid w:val="009517D7"/>
    <w:rsid w:val="00957E0D"/>
    <w:rsid w:val="009C03A2"/>
    <w:rsid w:val="009C4FEB"/>
    <w:rsid w:val="009D6876"/>
    <w:rsid w:val="009E214D"/>
    <w:rsid w:val="00A150F7"/>
    <w:rsid w:val="00A22F03"/>
    <w:rsid w:val="00A527BA"/>
    <w:rsid w:val="00A87B52"/>
    <w:rsid w:val="00AC0CC7"/>
    <w:rsid w:val="00AC317C"/>
    <w:rsid w:val="00AD1ECA"/>
    <w:rsid w:val="00AF602F"/>
    <w:rsid w:val="00B061EF"/>
    <w:rsid w:val="00B30E58"/>
    <w:rsid w:val="00B36B37"/>
    <w:rsid w:val="00B65021"/>
    <w:rsid w:val="00B71E0D"/>
    <w:rsid w:val="00B83D62"/>
    <w:rsid w:val="00BB281C"/>
    <w:rsid w:val="00BB6EF4"/>
    <w:rsid w:val="00BE10C2"/>
    <w:rsid w:val="00BE3295"/>
    <w:rsid w:val="00C0429F"/>
    <w:rsid w:val="00C05786"/>
    <w:rsid w:val="00C45E13"/>
    <w:rsid w:val="00C53AC6"/>
    <w:rsid w:val="00C97972"/>
    <w:rsid w:val="00CA1E1C"/>
    <w:rsid w:val="00CC53DC"/>
    <w:rsid w:val="00CF697A"/>
    <w:rsid w:val="00D10E97"/>
    <w:rsid w:val="00D15A77"/>
    <w:rsid w:val="00D26721"/>
    <w:rsid w:val="00D625AD"/>
    <w:rsid w:val="00D916F7"/>
    <w:rsid w:val="00DC2DB9"/>
    <w:rsid w:val="00DC42E0"/>
    <w:rsid w:val="00DC659F"/>
    <w:rsid w:val="00DD2A0C"/>
    <w:rsid w:val="00DE3D6F"/>
    <w:rsid w:val="00DF71DB"/>
    <w:rsid w:val="00DF72B0"/>
    <w:rsid w:val="00E102EE"/>
    <w:rsid w:val="00E17369"/>
    <w:rsid w:val="00E21AF1"/>
    <w:rsid w:val="00E612A0"/>
    <w:rsid w:val="00E66D38"/>
    <w:rsid w:val="00E931CF"/>
    <w:rsid w:val="00EA5626"/>
    <w:rsid w:val="00EC09F4"/>
    <w:rsid w:val="00F15415"/>
    <w:rsid w:val="00F16627"/>
    <w:rsid w:val="00F2600B"/>
    <w:rsid w:val="00F41638"/>
    <w:rsid w:val="00F45DCD"/>
    <w:rsid w:val="00F50BF2"/>
    <w:rsid w:val="00F673C6"/>
    <w:rsid w:val="00F70BA7"/>
    <w:rsid w:val="00F7316B"/>
    <w:rsid w:val="00F82B0E"/>
    <w:rsid w:val="00F8669C"/>
    <w:rsid w:val="00F95433"/>
    <w:rsid w:val="00FA2D59"/>
    <w:rsid w:val="00FA5544"/>
    <w:rsid w:val="00FB20F5"/>
    <w:rsid w:val="00FC3BE0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78F40"/>
  <w15:docId w15:val="{1BAC7016-55F4-4812-9ABB-358DD8F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851"/>
      </w:tabs>
      <w:jc w:val="both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qFormat/>
    <w:pPr>
      <w:outlineLvl w:val="0"/>
    </w:pPr>
  </w:style>
  <w:style w:type="paragraph" w:styleId="2">
    <w:name w:val="heading 2"/>
    <w:basedOn w:val="a"/>
    <w:next w:val="a"/>
    <w:qFormat/>
    <w:pPr>
      <w:outlineLvl w:val="1"/>
    </w:pPr>
  </w:style>
  <w:style w:type="paragraph" w:styleId="3">
    <w:name w:val="heading 3"/>
    <w:basedOn w:val="a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4376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sz w:val="18"/>
    </w:rPr>
  </w:style>
  <w:style w:type="table" w:styleId="a8">
    <w:name w:val="Table Grid"/>
    <w:basedOn w:val="a1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"/>
    <w:pPr>
      <w:jc w:val="left"/>
    </w:pPr>
    <w:rPr>
      <w:szCs w:val="24"/>
      <w:lang w:val="pl-PL" w:eastAsia="pl-PL"/>
    </w:rPr>
  </w:style>
  <w:style w:type="character" w:styleId="a9">
    <w:name w:val="footnote reference"/>
    <w:rPr>
      <w:rFonts w:ascii="Arial" w:hAnsi="Arial"/>
      <w:sz w:val="22"/>
      <w:vertAlign w:val="superscript"/>
    </w:rPr>
  </w:style>
  <w:style w:type="paragraph" w:styleId="aa">
    <w:name w:val="footnote text"/>
    <w:basedOn w:val="a"/>
    <w:link w:val="ab"/>
    <w:uiPriority w:val="99"/>
    <w:pPr>
      <w:tabs>
        <w:tab w:val="clear" w:pos="851"/>
        <w:tab w:val="left" w:pos="567"/>
      </w:tabs>
      <w:ind w:left="567" w:hanging="567"/>
    </w:pPr>
    <w:rPr>
      <w:sz w:val="18"/>
    </w:rPr>
  </w:style>
  <w:style w:type="paragraph" w:styleId="ac">
    <w:name w:val="Balloon Text"/>
    <w:basedOn w:val="a"/>
    <w:link w:val="ad"/>
    <w:uiPriority w:val="99"/>
    <w:semiHidden/>
    <w:unhideWhenUsed/>
    <w:rsid w:val="00385A1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85A15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101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2640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37648"/>
    <w:rPr>
      <w:rFonts w:asciiTheme="majorHAnsi" w:eastAsiaTheme="majorEastAsia" w:hAnsiTheme="majorHAnsi" w:cstheme="majorBidi"/>
      <w:color w:val="1F4D78" w:themeColor="accent1" w:themeShade="7F"/>
      <w:sz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A22F0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22F03"/>
    <w:pPr>
      <w:tabs>
        <w:tab w:val="clear" w:pos="851"/>
      </w:tabs>
      <w:spacing w:after="160"/>
      <w:jc w:val="left"/>
    </w:pPr>
    <w:rPr>
      <w:rFonts w:asciiTheme="minorHAnsi" w:eastAsiaTheme="minorHAnsi" w:hAnsiTheme="minorHAnsi" w:cstheme="minorBidi"/>
      <w:sz w:val="20"/>
      <w:lang w:val="ru-RU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22F03"/>
    <w:rPr>
      <w:rFonts w:asciiTheme="minorHAnsi" w:eastAsiaTheme="minorHAnsi" w:hAnsiTheme="minorHAnsi" w:cstheme="minorBidi"/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2F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22F03"/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A22F03"/>
    <w:rPr>
      <w:rFonts w:ascii="Arial" w:hAnsi="Arial"/>
      <w:sz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22F03"/>
    <w:rPr>
      <w:rFonts w:ascii="Arial" w:hAnsi="Arial"/>
      <w:sz w:val="18"/>
      <w:lang w:eastAsia="en-US"/>
    </w:rPr>
  </w:style>
  <w:style w:type="paragraph" w:styleId="af4">
    <w:name w:val="Body Text"/>
    <w:link w:val="af5"/>
    <w:rsid w:val="00A22F03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af5">
    <w:name w:val="Основной текст Знак"/>
    <w:basedOn w:val="a0"/>
    <w:link w:val="af4"/>
    <w:rsid w:val="00A22F03"/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w">
    <w:name w:val="w"/>
    <w:basedOn w:val="a0"/>
    <w:rsid w:val="00A22F03"/>
  </w:style>
  <w:style w:type="character" w:customStyle="1" w:styleId="ab">
    <w:name w:val="Текст сноски Знак"/>
    <w:basedOn w:val="a0"/>
    <w:link w:val="aa"/>
    <w:uiPriority w:val="99"/>
    <w:rsid w:val="00A22F03"/>
    <w:rPr>
      <w:rFonts w:ascii="Arial" w:hAnsi="Arial"/>
      <w:sz w:val="18"/>
      <w:lang w:eastAsia="en-US"/>
    </w:rPr>
  </w:style>
  <w:style w:type="character" w:styleId="af6">
    <w:name w:val="Hyperlink"/>
    <w:basedOn w:val="a0"/>
    <w:uiPriority w:val="99"/>
    <w:semiHidden/>
    <w:unhideWhenUsed/>
    <w:rsid w:val="00A22F03"/>
    <w:rPr>
      <w:color w:val="0000FF"/>
      <w:u w:val="single"/>
    </w:rPr>
  </w:style>
  <w:style w:type="paragraph" w:styleId="af7">
    <w:name w:val="Revision"/>
    <w:hidden/>
    <w:uiPriority w:val="99"/>
    <w:semiHidden/>
    <w:rsid w:val="00305410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4" Type="http://schemas.openxmlformats.org/officeDocument/2006/relationships/footer" Target="footer1.xml"/><Relationship Id="rId9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rtes\AppData\Roaming\Microsoft\Templates\Meeting%20(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A5F5915EFA4EBDBE0090C91A962B" ma:contentTypeVersion="10" ma:contentTypeDescription="Create a new document." ma:contentTypeScope="" ma:versionID="0b3303cdd8f3f9ef62f026731682f6c2">
  <xsd:schema xmlns:xsd="http://www.w3.org/2001/XMLSchema" xmlns:xs="http://www.w3.org/2001/XMLSchema" xmlns:p="http://schemas.microsoft.com/office/2006/metadata/properties" xmlns:ns2="ac5ae5aa-cdc0-4dc4-bb19-1ac93c20acb6" targetNamespace="http://schemas.microsoft.com/office/2006/metadata/properties" ma:root="true" ma:fieldsID="82a3fceb7660b108a7cdf38504fc9452" ns2:_="">
    <xsd:import namespace="ac5ae5aa-cdc0-4dc4-bb19-1ac93c20a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e5aa-cdc0-4dc4-bb19-1ac93c20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8F89F644-3A9A-4506-8904-8387A31F5232}">
  <ds:schemaRefs>
    <ds:schemaRef ds:uri="http://schemas.microsoft.com/office/2006/metadata/properties"/>
    <ds:schemaRef ds:uri="http://schemas.microsoft.com/office/infopath/2007/PartnerControls"/>
    <ds:schemaRef ds:uri="eaeb6e44-4365-46b5-8242-0e78ea891166"/>
    <ds:schemaRef ds:uri="ff111082-ee85-4580-901d-b2f6bc5dfa2c"/>
    <ds:schemaRef ds:uri="FF111082-EE85-4580-901D-B2F6BC5DFA2C"/>
  </ds:schemaRefs>
</ds:datastoreItem>
</file>

<file path=customXml/itemProps2.xml><?xml version="1.0" encoding="utf-8"?>
<ds:datastoreItem xmlns:ds="http://schemas.openxmlformats.org/officeDocument/2006/customXml" ds:itemID="{3604ED99-9AEB-48A3-9D1B-3A535E6E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282BB-BAF1-4048-B7E0-986685E7A5CC}"/>
</file>

<file path=customXml/itemProps4.xml><?xml version="1.0" encoding="utf-8"?>
<ds:datastoreItem xmlns:ds="http://schemas.openxmlformats.org/officeDocument/2006/customXml" ds:itemID="{90AB5EBE-C08A-4651-BF13-4C66A1115EA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(E)</Template>
  <TotalTime>8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BPinero</dc:creator>
  <cp:lastModifiedBy>Alexander Pinskiy</cp:lastModifiedBy>
  <cp:revision>3</cp:revision>
  <cp:lastPrinted>2020-02-05T18:14:00Z</cp:lastPrinted>
  <dcterms:created xsi:type="dcterms:W3CDTF">2021-03-10T19:46:00Z</dcterms:created>
  <dcterms:modified xsi:type="dcterms:W3CDTF">2021-03-11T08:19:00Z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0x010100D5C1A5F5915EFA4EBDBE0090C91A962B</vt:lpwstr>
  </property>
</Properties>
</file>