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5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4061"/>
        <w:gridCol w:w="2297"/>
      </w:tblGrid>
      <w:tr w:rsidR="00911084" w14:paraId="4D88ABBC" w14:textId="77777777">
        <w:trPr>
          <w:trHeight w:val="1287"/>
          <w:jc w:val="center"/>
        </w:trPr>
        <w:tc>
          <w:tcPr>
            <w:tcW w:w="2667" w:type="dxa"/>
            <w:tcBorders>
              <w:top w:val="nil"/>
              <w:bottom w:val="nil"/>
              <w:right w:val="nil"/>
            </w:tcBorders>
            <w:hideMark/>
          </w:tcPr>
          <w:p w14:paraId="31C7BB01" w14:textId="77777777" w:rsidR="00911084" w:rsidRDefault="001C42BF">
            <w:pPr>
              <w:ind w:hanging="10"/>
              <w:jc w:val="left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7A31569" wp14:editId="467950F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621030</wp:posOffset>
                      </wp:positionV>
                      <wp:extent cx="5756910" cy="0"/>
                      <wp:effectExtent l="0" t="0" r="0" b="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45721" id="Line 1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48.9pt" to="446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"/>
                  </w:pict>
                </mc:Fallback>
              </mc:AlternateContent>
            </w:r>
          </w:p>
        </w:tc>
        <w:tc>
          <w:tcPr>
            <w:tcW w:w="4061" w:type="dxa"/>
            <w:tcBorders>
              <w:left w:val="nil"/>
              <w:right w:val="nil"/>
            </w:tcBorders>
            <w:hideMark/>
          </w:tcPr>
          <w:p w14:paraId="565DF558" w14:textId="77777777" w:rsidR="00911084" w:rsidRDefault="001C42BF">
            <w:pPr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724A67E" wp14:editId="14140C8A">
                  <wp:extent cx="2441575" cy="707390"/>
                  <wp:effectExtent l="0" t="0" r="0" b="0"/>
                  <wp:docPr id="1" name="Picture 1" descr="IMO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O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</w:tcBorders>
            <w:hideMark/>
          </w:tcPr>
          <w:p w14:paraId="6D9A24F5" w14:textId="77777777" w:rsidR="00911084" w:rsidRDefault="001C42BF">
            <w:pPr>
              <w:jc w:val="right"/>
            </w:pPr>
            <w:r>
              <w:rPr>
                <w:b/>
                <w:i/>
                <w:sz w:val="48"/>
                <w:szCs w:val="48"/>
              </w:rPr>
              <w:t>E</w:t>
            </w:r>
          </w:p>
        </w:tc>
      </w:tr>
    </w:tbl>
    <w:p w14:paraId="0F313852" w14:textId="77777777" w:rsidR="00911084" w:rsidRDefault="00911084">
      <w:bookmarkStart w:id="0" w:name="headings"/>
      <w:bookmarkEnd w:id="0"/>
    </w:p>
    <w:tbl>
      <w:tblPr>
        <w:tblW w:w="915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65"/>
      </w:tblGrid>
      <w:tr w:rsidR="00D26721" w:rsidRPr="008D6CF9" w14:paraId="278FFBF2" w14:textId="77777777" w:rsidTr="00AF602F">
        <w:trPr>
          <w:jc w:val="center"/>
        </w:trPr>
        <w:tc>
          <w:tcPr>
            <w:tcW w:w="4692" w:type="dxa"/>
          </w:tcPr>
          <w:p w14:paraId="593BF24A" w14:textId="77777777" w:rsidR="00D26721" w:rsidRPr="00891458" w:rsidRDefault="00D26721" w:rsidP="00AF602F">
            <w:pPr>
              <w:spacing w:line="120" w:lineRule="exact"/>
              <w:jc w:val="left"/>
              <w:rPr>
                <w:lang w:val="ru-RU"/>
              </w:rPr>
            </w:pPr>
          </w:p>
          <w:p w14:paraId="6BCADBC5" w14:textId="77777777" w:rsidR="00D26721" w:rsidRPr="00C57927" w:rsidRDefault="00D26721" w:rsidP="00AF602F">
            <w:pPr>
              <w:jc w:val="left"/>
              <w:rPr>
                <w:lang w:val="ru-RU"/>
              </w:rPr>
            </w:pPr>
            <w:bookmarkStart w:id="1" w:name="sub_committee"/>
            <w:bookmarkStart w:id="2" w:name="session"/>
            <w:bookmarkEnd w:id="1"/>
            <w:bookmarkEnd w:id="2"/>
            <w:r>
              <w:rPr>
                <w:lang w:val="ru-RU"/>
              </w:rPr>
              <w:t>Комитет по безопасности на море</w:t>
            </w:r>
          </w:p>
          <w:p w14:paraId="605DFB11" w14:textId="099D7551" w:rsidR="00D26721" w:rsidRPr="00C57927" w:rsidRDefault="00D26721" w:rsidP="00AF602F">
            <w:pPr>
              <w:jc w:val="left"/>
              <w:rPr>
                <w:lang w:val="ru-RU"/>
              </w:rPr>
            </w:pPr>
            <w:r w:rsidRPr="00C57927">
              <w:rPr>
                <w:lang w:val="ru-RU"/>
              </w:rPr>
              <w:t>10</w:t>
            </w:r>
            <w:r w:rsidR="00DE3D6F" w:rsidRPr="00AC0CC7">
              <w:rPr>
                <w:lang w:val="ru-RU"/>
              </w:rPr>
              <w:t>3</w:t>
            </w:r>
            <w:r w:rsidRPr="00C5792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сессия</w:t>
            </w:r>
            <w:r w:rsidRPr="00C57927">
              <w:rPr>
                <w:lang w:val="ru-RU"/>
              </w:rPr>
              <w:t xml:space="preserve"> </w:t>
            </w:r>
          </w:p>
          <w:p w14:paraId="1075A79A" w14:textId="77777777" w:rsidR="00D26721" w:rsidRPr="005110A2" w:rsidRDefault="00D26721" w:rsidP="00AF602F">
            <w:pPr>
              <w:spacing w:after="58"/>
              <w:jc w:val="left"/>
              <w:rPr>
                <w:lang w:val="en-US"/>
              </w:rPr>
            </w:pPr>
            <w:r>
              <w:rPr>
                <w:lang w:val="ru-RU"/>
              </w:rPr>
              <w:t>Пункт повестки дня</w:t>
            </w:r>
            <w:r>
              <w:t xml:space="preserve"> </w:t>
            </w:r>
            <w:bookmarkStart w:id="3" w:name="agenda"/>
            <w:bookmarkEnd w:id="3"/>
            <w:r w:rsidRPr="005110A2">
              <w:rPr>
                <w:lang w:val="en-US"/>
              </w:rPr>
              <w:t>5</w:t>
            </w:r>
          </w:p>
        </w:tc>
        <w:tc>
          <w:tcPr>
            <w:tcW w:w="4465" w:type="dxa"/>
          </w:tcPr>
          <w:p w14:paraId="0CAB6C0E" w14:textId="77777777" w:rsidR="00D26721" w:rsidRPr="00891458" w:rsidRDefault="00D26721" w:rsidP="00AF602F">
            <w:pPr>
              <w:spacing w:line="120" w:lineRule="exact"/>
              <w:jc w:val="right"/>
              <w:rPr>
                <w:lang w:val="ru-RU"/>
              </w:rPr>
            </w:pPr>
          </w:p>
          <w:p w14:paraId="275D15E7" w14:textId="77777777" w:rsidR="00D26721" w:rsidRPr="00891458" w:rsidRDefault="00D26721" w:rsidP="00AF602F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id="4" w:name="symbol"/>
            <w:bookmarkEnd w:id="4"/>
            <w:r>
              <w:t>Document</w:t>
            </w:r>
            <w:r w:rsidRPr="00891458">
              <w:rPr>
                <w:lang w:val="ru-RU"/>
              </w:rPr>
              <w:t xml:space="preserve"> </w:t>
            </w:r>
            <w:r>
              <w:t>Symbol</w:t>
            </w:r>
          </w:p>
          <w:p w14:paraId="465B2BE5" w14:textId="77777777" w:rsidR="008D6CF9" w:rsidRDefault="008D6CF9" w:rsidP="008D6CF9">
            <w:pPr>
              <w:tabs>
                <w:tab w:val="left" w:pos="708"/>
              </w:tabs>
              <w:jc w:val="right"/>
              <w:rPr>
                <w:lang w:val="ru-RU"/>
              </w:rPr>
            </w:pPr>
            <w:bookmarkStart w:id="5" w:name="date"/>
            <w:bookmarkEnd w:id="5"/>
            <w:r>
              <w:rPr>
                <w:lang w:val="ru-RU"/>
              </w:rPr>
              <w:t>Дата документа ____________</w:t>
            </w:r>
          </w:p>
          <w:p w14:paraId="4D983679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  <w:bookmarkStart w:id="6" w:name="language"/>
            <w:bookmarkEnd w:id="6"/>
            <w:r>
              <w:rPr>
                <w:lang w:val="ru-RU"/>
              </w:rPr>
              <w:t>Язык</w:t>
            </w:r>
            <w:r w:rsidRPr="00D267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оригинала</w:t>
            </w:r>
            <w:r w:rsidRPr="00D26721">
              <w:rPr>
                <w:lang w:val="ru-RU"/>
              </w:rPr>
              <w:t xml:space="preserve">: </w:t>
            </w:r>
            <w:r>
              <w:rPr>
                <w:lang w:val="ru-RU"/>
              </w:rPr>
              <w:t>английский</w:t>
            </w:r>
          </w:p>
          <w:p w14:paraId="636EAA81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</w:p>
        </w:tc>
      </w:tr>
    </w:tbl>
    <w:p w14:paraId="59C127AA" w14:textId="77777777" w:rsidR="00D26721" w:rsidRPr="00D26721" w:rsidRDefault="00D26721" w:rsidP="00D26721">
      <w:pPr>
        <w:tabs>
          <w:tab w:val="clear" w:pos="851"/>
        </w:tabs>
        <w:rPr>
          <w:lang w:val="ru-RU"/>
        </w:rPr>
      </w:pPr>
    </w:p>
    <w:p w14:paraId="621B79CD" w14:textId="77777777" w:rsidR="00D26721" w:rsidRPr="00C57927" w:rsidRDefault="00D26721" w:rsidP="00D26721">
      <w:pPr>
        <w:tabs>
          <w:tab w:val="clear" w:pos="851"/>
        </w:tabs>
        <w:jc w:val="center"/>
        <w:rPr>
          <w:rFonts w:ascii="Arial Bold" w:hAnsi="Arial Bold"/>
          <w:b/>
          <w:caps/>
          <w:lang w:val="ru-RU"/>
        </w:rPr>
      </w:pPr>
      <w:r>
        <w:rPr>
          <w:rFonts w:ascii="Arial Bold" w:hAnsi="Arial Bold"/>
          <w:b/>
          <w:caps/>
          <w:lang w:val="ru-RU"/>
        </w:rPr>
        <w:t>Разработка регулятивных основ для использования</w:t>
      </w:r>
    </w:p>
    <w:p w14:paraId="531C8D88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rFonts w:ascii="Arial Bold" w:hAnsi="Arial Bold"/>
          <w:b/>
          <w:caps/>
          <w:lang w:val="ru-RU"/>
        </w:rPr>
        <w:t>морских автономных надводных судов</w:t>
      </w:r>
      <w:r w:rsidRPr="00953733">
        <w:rPr>
          <w:rFonts w:ascii="Arial Bold" w:hAnsi="Arial Bold"/>
          <w:b/>
          <w:caps/>
          <w:lang w:val="ru-RU"/>
        </w:rPr>
        <w:t xml:space="preserve"> (</w:t>
      </w:r>
      <w:r>
        <w:rPr>
          <w:rFonts w:ascii="Arial Bold" w:hAnsi="Arial Bold"/>
          <w:b/>
          <w:caps/>
          <w:lang w:val="ru-RU"/>
        </w:rPr>
        <w:t>Манс</w:t>
      </w:r>
      <w:r w:rsidRPr="00953733">
        <w:rPr>
          <w:rFonts w:ascii="Arial Bold" w:hAnsi="Arial Bold"/>
          <w:b/>
          <w:caps/>
          <w:lang w:val="ru-RU"/>
        </w:rPr>
        <w:t>)</w:t>
      </w:r>
    </w:p>
    <w:p w14:paraId="096E6F01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6CA52F9C" w14:textId="6DB2F970" w:rsidR="00D26721" w:rsidRPr="00DE3D6F" w:rsidRDefault="00DE3D6F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 xml:space="preserve">Комментарии к документам </w:t>
      </w:r>
      <w:r>
        <w:rPr>
          <w:b/>
          <w:lang w:val="en-US"/>
        </w:rPr>
        <w:t>MSC</w:t>
      </w:r>
      <w:r w:rsidRPr="00DE3D6F">
        <w:rPr>
          <w:b/>
          <w:lang w:val="ru-RU"/>
        </w:rPr>
        <w:t xml:space="preserve"> </w:t>
      </w:r>
      <w:r>
        <w:rPr>
          <w:b/>
          <w:lang w:val="ru-RU"/>
        </w:rPr>
        <w:t>102/5/</w:t>
      </w:r>
      <w:r w:rsidR="00D625AD" w:rsidRPr="00D625AD">
        <w:rPr>
          <w:b/>
          <w:lang w:val="ru-RU"/>
        </w:rPr>
        <w:t>4</w:t>
      </w:r>
      <w:r w:rsidRPr="00DE3D6F">
        <w:rPr>
          <w:b/>
          <w:lang w:val="ru-RU"/>
        </w:rPr>
        <w:t xml:space="preserve">, </w:t>
      </w:r>
      <w:r>
        <w:rPr>
          <w:b/>
          <w:lang w:val="en-US"/>
        </w:rPr>
        <w:t>MSC</w:t>
      </w:r>
      <w:r w:rsidRPr="00DE3D6F">
        <w:rPr>
          <w:b/>
          <w:lang w:val="ru-RU"/>
        </w:rPr>
        <w:t xml:space="preserve"> 102/5/</w:t>
      </w:r>
      <w:r w:rsidR="00D625AD" w:rsidRPr="00D625AD">
        <w:rPr>
          <w:b/>
          <w:lang w:val="ru-RU"/>
        </w:rPr>
        <w:t>9-12</w:t>
      </w:r>
      <w:r w:rsidRPr="00DE3D6F">
        <w:rPr>
          <w:b/>
          <w:lang w:val="ru-RU"/>
        </w:rPr>
        <w:t xml:space="preserve">, </w:t>
      </w:r>
      <w:r w:rsidR="00D625AD">
        <w:rPr>
          <w:b/>
          <w:lang w:val="en-US"/>
        </w:rPr>
        <w:t>MSC</w:t>
      </w:r>
      <w:r w:rsidR="00D625AD" w:rsidRPr="00DE3D6F">
        <w:rPr>
          <w:b/>
          <w:lang w:val="ru-RU"/>
        </w:rPr>
        <w:t xml:space="preserve"> </w:t>
      </w:r>
      <w:r w:rsidR="00D625AD">
        <w:rPr>
          <w:b/>
          <w:lang w:val="ru-RU"/>
        </w:rPr>
        <w:t>102/5/</w:t>
      </w:r>
      <w:r w:rsidR="00D625AD" w:rsidRPr="00D625AD">
        <w:rPr>
          <w:b/>
          <w:lang w:val="ru-RU"/>
        </w:rPr>
        <w:t xml:space="preserve">16, </w:t>
      </w:r>
      <w:r>
        <w:rPr>
          <w:b/>
          <w:lang w:val="en-US"/>
        </w:rPr>
        <w:t>MSC</w:t>
      </w:r>
      <w:r w:rsidRPr="00DE3D6F">
        <w:rPr>
          <w:b/>
          <w:lang w:val="ru-RU"/>
        </w:rPr>
        <w:t xml:space="preserve"> 102/</w:t>
      </w:r>
      <w:r w:rsidR="00D625AD">
        <w:rPr>
          <w:b/>
          <w:lang w:val="en-US"/>
        </w:rPr>
        <w:t>INF</w:t>
      </w:r>
      <w:r w:rsidR="00D625AD" w:rsidRPr="00D625AD">
        <w:rPr>
          <w:b/>
          <w:lang w:val="ru-RU"/>
        </w:rPr>
        <w:t>.17</w:t>
      </w:r>
    </w:p>
    <w:p w14:paraId="182060FF" w14:textId="77777777" w:rsidR="00D26721" w:rsidRPr="00891458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2D35CAB7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Представлено Российской Федерацией</w:t>
      </w:r>
    </w:p>
    <w:p w14:paraId="42E90532" w14:textId="77777777" w:rsidR="00911084" w:rsidRDefault="00911084">
      <w:pPr>
        <w:tabs>
          <w:tab w:val="clear" w:pos="851"/>
        </w:tabs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245"/>
        <w:gridCol w:w="6755"/>
      </w:tblGrid>
      <w:tr w:rsidR="00911084" w14:paraId="11F2D79D" w14:textId="77777777">
        <w:trPr>
          <w:jc w:val="center"/>
        </w:trPr>
        <w:tc>
          <w:tcPr>
            <w:tcW w:w="900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92230" w14:textId="77777777" w:rsidR="00911084" w:rsidRDefault="00911084">
            <w:pPr>
              <w:spacing w:line="120" w:lineRule="exact"/>
              <w:rPr>
                <w:bCs/>
              </w:rPr>
            </w:pPr>
          </w:p>
          <w:p w14:paraId="422148CE" w14:textId="21BD3A65" w:rsidR="00911084" w:rsidRPr="00D26721" w:rsidRDefault="00D26721">
            <w:pPr>
              <w:tabs>
                <w:tab w:val="clear" w:pos="851"/>
              </w:tabs>
              <w:spacing w:after="58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СОДЕРЖАНИЕ</w:t>
            </w:r>
          </w:p>
        </w:tc>
      </w:tr>
      <w:tr w:rsidR="00911084" w:rsidRPr="008D6CF9" w14:paraId="130D27B8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4659A2" w14:textId="0CCF3A82" w:rsidR="00911084" w:rsidRDefault="00D26721">
            <w:pPr>
              <w:spacing w:after="58"/>
              <w:rPr>
                <w:bCs/>
              </w:rPr>
            </w:pPr>
            <w:r>
              <w:rPr>
                <w:bCs/>
                <w:i/>
                <w:lang w:val="ru-RU"/>
              </w:rPr>
              <w:t>Основное содержание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96D27" w14:textId="70444C37" w:rsidR="00911084" w:rsidRPr="00880C48" w:rsidRDefault="00D26721" w:rsidP="00F16627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7" w:name="Execsum"/>
            <w:bookmarkEnd w:id="7"/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документе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представлен</w:t>
            </w:r>
            <w:r w:rsidR="00DE3D6F">
              <w:rPr>
                <w:bCs/>
                <w:lang w:val="ru-RU"/>
              </w:rPr>
              <w:t xml:space="preserve">ы комментарии по вопросам </w:t>
            </w:r>
            <w:r w:rsidR="00D625AD">
              <w:rPr>
                <w:bCs/>
                <w:lang w:val="ru-RU"/>
              </w:rPr>
              <w:t xml:space="preserve">стратегических перспектив развития МАНС, упомянутым в документах </w:t>
            </w:r>
            <w:r w:rsidR="00D625AD">
              <w:rPr>
                <w:b/>
                <w:lang w:val="en-US"/>
              </w:rPr>
              <w:t>MSC</w:t>
            </w:r>
            <w:r w:rsidR="00D625AD" w:rsidRPr="00DE3D6F">
              <w:rPr>
                <w:b/>
                <w:lang w:val="ru-RU"/>
              </w:rPr>
              <w:t xml:space="preserve"> </w:t>
            </w:r>
            <w:r w:rsidR="00D625AD">
              <w:rPr>
                <w:b/>
                <w:lang w:val="ru-RU"/>
              </w:rPr>
              <w:t>102/5/</w:t>
            </w:r>
            <w:r w:rsidR="00D625AD" w:rsidRPr="00D625AD">
              <w:rPr>
                <w:b/>
                <w:lang w:val="ru-RU"/>
              </w:rPr>
              <w:t>4</w:t>
            </w:r>
            <w:r w:rsidR="00D625AD" w:rsidRPr="00DE3D6F">
              <w:rPr>
                <w:b/>
                <w:lang w:val="ru-RU"/>
              </w:rPr>
              <w:t xml:space="preserve">, </w:t>
            </w:r>
            <w:r w:rsidR="00D625AD">
              <w:rPr>
                <w:b/>
                <w:lang w:val="en-US"/>
              </w:rPr>
              <w:t>MSC</w:t>
            </w:r>
            <w:r w:rsidR="00D625AD" w:rsidRPr="00DE3D6F">
              <w:rPr>
                <w:b/>
                <w:lang w:val="ru-RU"/>
              </w:rPr>
              <w:t xml:space="preserve"> 102/5/</w:t>
            </w:r>
            <w:r w:rsidR="00D625AD" w:rsidRPr="00D625AD">
              <w:rPr>
                <w:b/>
                <w:lang w:val="ru-RU"/>
              </w:rPr>
              <w:t>9-12</w:t>
            </w:r>
            <w:r w:rsidR="00D625AD" w:rsidRPr="00DE3D6F">
              <w:rPr>
                <w:b/>
                <w:lang w:val="ru-RU"/>
              </w:rPr>
              <w:t xml:space="preserve">, </w:t>
            </w:r>
            <w:r w:rsidR="00D625AD">
              <w:rPr>
                <w:b/>
                <w:lang w:val="en-US"/>
              </w:rPr>
              <w:t>MSC</w:t>
            </w:r>
            <w:r w:rsidR="00D625AD" w:rsidRPr="00DE3D6F">
              <w:rPr>
                <w:b/>
                <w:lang w:val="ru-RU"/>
              </w:rPr>
              <w:t xml:space="preserve"> </w:t>
            </w:r>
            <w:r w:rsidR="00D625AD">
              <w:rPr>
                <w:b/>
                <w:lang w:val="ru-RU"/>
              </w:rPr>
              <w:t>102/5/</w:t>
            </w:r>
            <w:r w:rsidR="00D625AD" w:rsidRPr="00D625AD">
              <w:rPr>
                <w:b/>
                <w:lang w:val="ru-RU"/>
              </w:rPr>
              <w:t xml:space="preserve">16, </w:t>
            </w:r>
            <w:r w:rsidR="00D625AD">
              <w:rPr>
                <w:b/>
                <w:lang w:val="en-US"/>
              </w:rPr>
              <w:t>MSC</w:t>
            </w:r>
            <w:r w:rsidR="00D625AD" w:rsidRPr="00DE3D6F">
              <w:rPr>
                <w:b/>
                <w:lang w:val="ru-RU"/>
              </w:rPr>
              <w:t xml:space="preserve"> 102/</w:t>
            </w:r>
            <w:r w:rsidR="00D625AD">
              <w:rPr>
                <w:b/>
                <w:lang w:val="en-US"/>
              </w:rPr>
              <w:t>INF</w:t>
            </w:r>
            <w:r w:rsidR="00D625AD" w:rsidRPr="00D625AD">
              <w:rPr>
                <w:b/>
                <w:lang w:val="ru-RU"/>
              </w:rPr>
              <w:t>.17</w:t>
            </w:r>
            <w:r w:rsidR="00DF71DB">
              <w:rPr>
                <w:bCs/>
                <w:lang w:val="ru-RU"/>
              </w:rPr>
              <w:t xml:space="preserve">. </w:t>
            </w:r>
          </w:p>
        </w:tc>
      </w:tr>
      <w:tr w:rsidR="00911084" w14:paraId="7147B349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97A4F" w14:textId="570ECF48" w:rsidR="00911084" w:rsidRDefault="00DF71DB" w:rsidP="00DF71DB">
            <w:pPr>
              <w:spacing w:after="58"/>
              <w:jc w:val="left"/>
              <w:rPr>
                <w:bCs/>
              </w:rPr>
            </w:pPr>
            <w:r w:rsidRPr="00DF71DB">
              <w:rPr>
                <w:bCs/>
                <w:i/>
              </w:rPr>
              <w:t>Стратегические направления, если применимо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618F1" w14:textId="12B864B8" w:rsidR="00911084" w:rsidRDefault="00DF72B0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8" w:name="StraDir"/>
            <w:bookmarkEnd w:id="8"/>
            <w:r>
              <w:rPr>
                <w:bCs/>
              </w:rPr>
              <w:t>2</w:t>
            </w:r>
          </w:p>
        </w:tc>
      </w:tr>
      <w:tr w:rsidR="00DF71DB" w14:paraId="788BD2D6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5DA46" w14:textId="7298F19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Результат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8398DA" w14:textId="61D977A5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9" w:name="PlanOut"/>
            <w:bookmarkEnd w:id="9"/>
          </w:p>
        </w:tc>
      </w:tr>
      <w:tr w:rsidR="00DF71DB" w14:paraId="56C3FFA7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44E4F" w14:textId="58CDBF6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Предлагаемые решения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CFC33" w14:textId="77EA3DEB" w:rsidR="00DF71DB" w:rsidRPr="00DE3D6F" w:rsidRDefault="00296F38" w:rsidP="00DF71DB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10" w:name="Action"/>
            <w:bookmarkEnd w:id="10"/>
            <w:r>
              <w:rPr>
                <w:bCs/>
                <w:lang w:val="ru-RU"/>
              </w:rPr>
              <w:t>Пункт 11</w:t>
            </w:r>
          </w:p>
        </w:tc>
      </w:tr>
      <w:tr w:rsidR="00DF71DB" w14:paraId="4BF41271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37C51" w14:textId="3390DA2D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Ссылки на документы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tbl>
            <w:tblPr>
              <w:tblW w:w="658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88"/>
            </w:tblGrid>
            <w:tr w:rsidR="00DF71DB" w:rsidRPr="00DC2DB9" w14:paraId="12DB7CEF" w14:textId="77777777" w:rsidTr="00910158">
              <w:trPr>
                <w:trHeight w:val="229"/>
              </w:trPr>
              <w:tc>
                <w:tcPr>
                  <w:tcW w:w="6588" w:type="dxa"/>
                </w:tcPr>
                <w:p w14:paraId="1C8E1C2C" w14:textId="5CDCE243" w:rsidR="00DF71DB" w:rsidRDefault="00D625AD" w:rsidP="00DF71DB">
                  <w:pPr>
                    <w:pStyle w:val="Default"/>
                    <w:rPr>
                      <w:sz w:val="22"/>
                      <w:szCs w:val="22"/>
                    </w:rPr>
                  </w:pPr>
                  <w:bookmarkStart w:id="11" w:name="Reldoc"/>
                  <w:bookmarkEnd w:id="11"/>
                  <w:r w:rsidRPr="00D625AD">
                    <w:rPr>
                      <w:sz w:val="22"/>
                      <w:szCs w:val="22"/>
                    </w:rPr>
                    <w:t>MSC 102/5/4, MSC 102/5/9-12, MSC 102/5/16, MSC 102/INF.17</w:t>
                  </w:r>
                </w:p>
              </w:tc>
            </w:tr>
          </w:tbl>
          <w:p w14:paraId="2A34F051" w14:textId="6DEBEAD1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</w:p>
        </w:tc>
      </w:tr>
    </w:tbl>
    <w:p w14:paraId="6D7449AC" w14:textId="77777777" w:rsidR="00911084" w:rsidRDefault="00911084">
      <w:pPr>
        <w:tabs>
          <w:tab w:val="clear" w:pos="851"/>
        </w:tabs>
      </w:pPr>
    </w:p>
    <w:p w14:paraId="475269D6" w14:textId="49BD78A3" w:rsidR="00DF72B0" w:rsidRPr="00D625AD" w:rsidRDefault="00115153" w:rsidP="003E439D">
      <w:pPr>
        <w:rPr>
          <w:b/>
          <w:lang w:val="ru-RU"/>
        </w:rPr>
      </w:pPr>
      <w:r>
        <w:rPr>
          <w:b/>
          <w:lang w:val="ru-RU"/>
        </w:rPr>
        <w:t xml:space="preserve">Предпосылки </w:t>
      </w:r>
      <w:r w:rsidRPr="00D625AD">
        <w:rPr>
          <w:b/>
          <w:lang w:val="ru-RU"/>
        </w:rPr>
        <w:t>(</w:t>
      </w:r>
      <w:r w:rsidRPr="003E439D">
        <w:rPr>
          <w:b/>
          <w:lang w:val="ru-RU"/>
        </w:rPr>
        <w:t>Background</w:t>
      </w:r>
      <w:r w:rsidRPr="00D625AD">
        <w:rPr>
          <w:b/>
          <w:lang w:val="ru-RU"/>
        </w:rPr>
        <w:t>)</w:t>
      </w:r>
    </w:p>
    <w:p w14:paraId="1E198CD2" w14:textId="77777777" w:rsidR="00264072" w:rsidRPr="00DF71DB" w:rsidRDefault="00264072">
      <w:pPr>
        <w:tabs>
          <w:tab w:val="clear" w:pos="851"/>
        </w:tabs>
        <w:rPr>
          <w:lang w:val="ru-RU"/>
        </w:rPr>
      </w:pPr>
    </w:p>
    <w:p w14:paraId="0BBE526E" w14:textId="44716AC9" w:rsidR="00911A1D" w:rsidRDefault="00DF72B0" w:rsidP="00911A1D">
      <w:pPr>
        <w:rPr>
          <w:lang w:val="ru-RU"/>
        </w:rPr>
      </w:pPr>
      <w:r w:rsidRPr="00DF71DB">
        <w:rPr>
          <w:lang w:val="ru-RU"/>
        </w:rPr>
        <w:t>1</w:t>
      </w:r>
      <w:r w:rsidRPr="00DF71DB">
        <w:rPr>
          <w:lang w:val="ru-RU"/>
        </w:rPr>
        <w:tab/>
      </w:r>
      <w:bookmarkStart w:id="12" w:name="_Hlk34052206"/>
      <w:r w:rsidR="00D625AD">
        <w:rPr>
          <w:lang w:val="ru-RU"/>
        </w:rPr>
        <w:t xml:space="preserve">Проведенные странами-участниками ценные исследования в рамках </w:t>
      </w:r>
      <w:r w:rsidR="00D625AD">
        <w:rPr>
          <w:lang w:val="en-US"/>
        </w:rPr>
        <w:t>RSE</w:t>
      </w:r>
      <w:r w:rsidR="00D625AD">
        <w:rPr>
          <w:lang w:val="ru-RU"/>
        </w:rPr>
        <w:t xml:space="preserve">, а также практический опыт создания правовых и технических условий широкого применения МАНС в России, позволяют сформулировать ряд важных комментариев в отношении </w:t>
      </w:r>
      <w:r w:rsidR="00A35DE9">
        <w:rPr>
          <w:lang w:val="ru-RU"/>
        </w:rPr>
        <w:t xml:space="preserve">поэтапного </w:t>
      </w:r>
      <w:r w:rsidR="00D625AD">
        <w:rPr>
          <w:lang w:val="ru-RU"/>
        </w:rPr>
        <w:t>развития МАНС</w:t>
      </w:r>
      <w:r w:rsidR="00911A1D">
        <w:rPr>
          <w:lang w:val="ru-RU"/>
        </w:rPr>
        <w:t>.</w:t>
      </w:r>
    </w:p>
    <w:bookmarkEnd w:id="12"/>
    <w:p w14:paraId="6F20B999" w14:textId="77777777" w:rsidR="00911A1D" w:rsidRDefault="00911A1D" w:rsidP="00DF72B0">
      <w:pPr>
        <w:rPr>
          <w:lang w:val="ru-RU"/>
        </w:rPr>
      </w:pPr>
    </w:p>
    <w:p w14:paraId="43222B81" w14:textId="4DA2BB38" w:rsidR="00D625AD" w:rsidRDefault="00DF72B0" w:rsidP="00DF72B0">
      <w:pPr>
        <w:rPr>
          <w:lang w:val="ru-RU"/>
        </w:rPr>
      </w:pPr>
      <w:r w:rsidRPr="00DF71DB">
        <w:rPr>
          <w:lang w:val="ru-RU"/>
        </w:rPr>
        <w:t>2</w:t>
      </w:r>
      <w:r w:rsidRPr="00DF71DB">
        <w:rPr>
          <w:lang w:val="ru-RU"/>
        </w:rPr>
        <w:tab/>
      </w:r>
      <w:r w:rsidR="003E439D">
        <w:rPr>
          <w:lang w:val="ru-RU"/>
        </w:rPr>
        <w:t>Изложенные</w:t>
      </w:r>
      <w:r w:rsidR="003E439D" w:rsidRPr="00D625AD">
        <w:rPr>
          <w:lang w:val="ru-RU"/>
        </w:rPr>
        <w:t xml:space="preserve"> </w:t>
      </w:r>
      <w:r w:rsidR="00D625AD">
        <w:rPr>
          <w:lang w:val="ru-RU"/>
        </w:rPr>
        <w:t xml:space="preserve">в документах </w:t>
      </w:r>
      <w:r w:rsidR="00D625AD" w:rsidRPr="00D625AD">
        <w:rPr>
          <w:lang w:val="ru-RU"/>
        </w:rPr>
        <w:t>MSC 102/5/4, MSC 102/5/9-12, MSC 102/5/16, MSC 102/INF.17</w:t>
      </w:r>
      <w:r w:rsidR="003E439D" w:rsidRPr="003E439D">
        <w:rPr>
          <w:lang w:val="ru-RU"/>
        </w:rPr>
        <w:t xml:space="preserve"> </w:t>
      </w:r>
      <w:r w:rsidR="003E439D">
        <w:rPr>
          <w:lang w:val="ru-RU"/>
        </w:rPr>
        <w:t>позиции</w:t>
      </w:r>
      <w:r w:rsidR="00D625AD">
        <w:rPr>
          <w:lang w:val="ru-RU"/>
        </w:rPr>
        <w:t xml:space="preserve"> включают в себя </w:t>
      </w:r>
      <w:r w:rsidR="00601884">
        <w:rPr>
          <w:lang w:val="ru-RU"/>
        </w:rPr>
        <w:t>два</w:t>
      </w:r>
      <w:r w:rsidR="00D625AD">
        <w:rPr>
          <w:lang w:val="ru-RU"/>
        </w:rPr>
        <w:t xml:space="preserve"> важных положени</w:t>
      </w:r>
      <w:r w:rsidR="00601884">
        <w:rPr>
          <w:lang w:val="ru-RU"/>
        </w:rPr>
        <w:t>я</w:t>
      </w:r>
      <w:r w:rsidR="00D625AD">
        <w:rPr>
          <w:lang w:val="ru-RU"/>
        </w:rPr>
        <w:t>:</w:t>
      </w:r>
    </w:p>
    <w:p w14:paraId="25B60020" w14:textId="0CC09416" w:rsidR="004800C7" w:rsidRDefault="00D625AD" w:rsidP="00DF72B0">
      <w:pPr>
        <w:rPr>
          <w:lang w:val="ru-RU"/>
        </w:rPr>
      </w:pPr>
      <w:r>
        <w:rPr>
          <w:lang w:val="ru-RU"/>
        </w:rPr>
        <w:tab/>
        <w:t xml:space="preserve">.1 Принципиальным водоразделом в применении автономных судов является наличие или отсутствие </w:t>
      </w:r>
      <w:r w:rsidR="003E439D">
        <w:rPr>
          <w:lang w:val="ru-RU"/>
        </w:rPr>
        <w:t xml:space="preserve">на борту автономного судна </w:t>
      </w:r>
      <w:r>
        <w:rPr>
          <w:lang w:val="ru-RU"/>
        </w:rPr>
        <w:t>экипажа, способного принять управление судном на себя</w:t>
      </w:r>
      <w:r w:rsidR="00115153">
        <w:rPr>
          <w:lang w:val="ru-RU"/>
        </w:rPr>
        <w:t>.</w:t>
      </w:r>
      <w:r>
        <w:rPr>
          <w:lang w:val="ru-RU"/>
        </w:rPr>
        <w:t xml:space="preserve"> При наличии такого экипажа </w:t>
      </w:r>
      <w:r w:rsidR="00601884">
        <w:rPr>
          <w:lang w:val="ru-RU"/>
        </w:rPr>
        <w:t xml:space="preserve">изменения в международном </w:t>
      </w:r>
      <w:r w:rsidR="00601884">
        <w:rPr>
          <w:lang w:val="ru-RU"/>
        </w:rPr>
        <w:lastRenderedPageBreak/>
        <w:t xml:space="preserve">регулировании в отношении применения МАНС </w:t>
      </w:r>
      <w:r w:rsidR="003E439D">
        <w:rPr>
          <w:lang w:val="ru-RU"/>
        </w:rPr>
        <w:t>могут быть</w:t>
      </w:r>
      <w:r w:rsidR="00601884">
        <w:rPr>
          <w:lang w:val="ru-RU"/>
        </w:rPr>
        <w:t xml:space="preserve"> незначительными, если вообще потребуются.</w:t>
      </w:r>
    </w:p>
    <w:p w14:paraId="17E09C59" w14:textId="38C3E141" w:rsidR="00601884" w:rsidRDefault="00601884" w:rsidP="00DF72B0">
      <w:pPr>
        <w:rPr>
          <w:lang w:val="ru-RU"/>
        </w:rPr>
      </w:pPr>
      <w:r>
        <w:rPr>
          <w:lang w:val="ru-RU"/>
        </w:rPr>
        <w:tab/>
        <w:t xml:space="preserve">.2 В </w:t>
      </w:r>
      <w:r w:rsidR="003E439D">
        <w:rPr>
          <w:lang w:val="ru-RU"/>
        </w:rPr>
        <w:t>обозримой</w:t>
      </w:r>
      <w:r>
        <w:rPr>
          <w:lang w:val="ru-RU"/>
        </w:rPr>
        <w:t xml:space="preserve"> перспективе МАНС будут сосуществовать с традиционными судами (</w:t>
      </w:r>
      <w:r>
        <w:rPr>
          <w:lang w:val="en-US"/>
        </w:rPr>
        <w:t>conventional</w:t>
      </w:r>
      <w:r w:rsidRPr="00601884">
        <w:rPr>
          <w:lang w:val="ru-RU"/>
        </w:rPr>
        <w:t xml:space="preserve"> </w:t>
      </w:r>
      <w:r>
        <w:rPr>
          <w:lang w:val="en-US"/>
        </w:rPr>
        <w:t>ships</w:t>
      </w:r>
      <w:r>
        <w:rPr>
          <w:lang w:val="ru-RU"/>
        </w:rPr>
        <w:t>), которые будут составлять большинство мирового флота.</w:t>
      </w:r>
    </w:p>
    <w:p w14:paraId="03D8525D" w14:textId="77777777" w:rsidR="004800C7" w:rsidRPr="00880C48" w:rsidRDefault="004800C7" w:rsidP="00DF72B0">
      <w:pPr>
        <w:rPr>
          <w:lang w:val="ru-RU"/>
        </w:rPr>
      </w:pPr>
    </w:p>
    <w:p w14:paraId="73F6E32D" w14:textId="0ED7096C" w:rsidR="00601884" w:rsidRDefault="00302A95" w:rsidP="00115153">
      <w:pPr>
        <w:rPr>
          <w:lang w:val="ru-RU"/>
        </w:rPr>
      </w:pPr>
      <w:r w:rsidRPr="00465D32">
        <w:rPr>
          <w:lang w:val="ru-RU"/>
        </w:rPr>
        <w:t>3</w:t>
      </w:r>
      <w:r w:rsidRPr="00465D32">
        <w:rPr>
          <w:lang w:val="ru-RU"/>
        </w:rPr>
        <w:tab/>
      </w:r>
      <w:r w:rsidR="00601884">
        <w:rPr>
          <w:lang w:val="ru-RU"/>
        </w:rPr>
        <w:t xml:space="preserve">Российская Федерация поддерживает эти позиции и считает необходимым изложить видение </w:t>
      </w:r>
      <w:r w:rsidR="00A35DE9">
        <w:rPr>
          <w:lang w:val="ru-RU"/>
        </w:rPr>
        <w:t xml:space="preserve">некоторых </w:t>
      </w:r>
      <w:r w:rsidR="003E439D">
        <w:rPr>
          <w:lang w:val="ru-RU"/>
        </w:rPr>
        <w:t xml:space="preserve">стратегических </w:t>
      </w:r>
      <w:r w:rsidR="00601884">
        <w:rPr>
          <w:lang w:val="ru-RU"/>
        </w:rPr>
        <w:t>перспектив развития МАНС, которое лежит в основе исполняемых в России мероприятий по внедрению МАНС.</w:t>
      </w:r>
    </w:p>
    <w:p w14:paraId="0C4C4264" w14:textId="77777777" w:rsidR="00601884" w:rsidRDefault="00601884" w:rsidP="00115153">
      <w:pPr>
        <w:rPr>
          <w:lang w:val="ru-RU"/>
        </w:rPr>
      </w:pPr>
    </w:p>
    <w:p w14:paraId="653F8B7E" w14:textId="2D8A55E9" w:rsidR="00115153" w:rsidRPr="00115153" w:rsidRDefault="00115153" w:rsidP="00115153">
      <w:pPr>
        <w:rPr>
          <w:b/>
          <w:lang w:val="ru-RU"/>
        </w:rPr>
      </w:pPr>
      <w:r>
        <w:rPr>
          <w:b/>
          <w:lang w:val="ru-RU"/>
        </w:rPr>
        <w:t xml:space="preserve">Комментарии в отношении </w:t>
      </w:r>
      <w:r w:rsidR="00601884">
        <w:rPr>
          <w:b/>
          <w:lang w:val="ru-RU"/>
        </w:rPr>
        <w:t>стратегических перспектив развития МАНС</w:t>
      </w:r>
      <w:r w:rsidRPr="00115153">
        <w:rPr>
          <w:b/>
          <w:lang w:val="ru-RU"/>
        </w:rPr>
        <w:t xml:space="preserve"> </w:t>
      </w:r>
    </w:p>
    <w:p w14:paraId="51D7568F" w14:textId="77777777" w:rsidR="00115153" w:rsidRPr="00880C48" w:rsidRDefault="00115153" w:rsidP="00115153">
      <w:pPr>
        <w:rPr>
          <w:lang w:val="ru-RU"/>
        </w:rPr>
      </w:pPr>
    </w:p>
    <w:p w14:paraId="6ADF945A" w14:textId="3A5CA6AB" w:rsidR="00F95433" w:rsidRDefault="00A35DE9" w:rsidP="00115153">
      <w:pPr>
        <w:rPr>
          <w:rFonts w:cs="Arial"/>
          <w:lang w:val="ru-RU"/>
        </w:rPr>
      </w:pPr>
      <w:r>
        <w:rPr>
          <w:lang w:val="ru-RU"/>
        </w:rPr>
        <w:t>4</w:t>
      </w:r>
      <w:r w:rsidR="00115153" w:rsidRPr="00046755">
        <w:rPr>
          <w:lang w:val="ru-RU"/>
        </w:rPr>
        <w:tab/>
      </w:r>
      <w:r w:rsidR="00F95433">
        <w:rPr>
          <w:lang w:val="ru-RU"/>
        </w:rPr>
        <w:t xml:space="preserve">Ключевым отличием МАНС от традиционных судов является наличие и использование </w:t>
      </w:r>
      <w:r w:rsidR="003E439D">
        <w:rPr>
          <w:lang w:val="ru-RU"/>
        </w:rPr>
        <w:t xml:space="preserve">компьютерных </w:t>
      </w:r>
      <w:r w:rsidR="00F95433">
        <w:rPr>
          <w:lang w:val="ru-RU"/>
        </w:rPr>
        <w:t xml:space="preserve">средств </w:t>
      </w:r>
      <w:r w:rsidR="00601884">
        <w:rPr>
          <w:rFonts w:cs="Arial"/>
          <w:lang w:val="ru-RU"/>
        </w:rPr>
        <w:t>автономного судовождения (а-Навигации) (</w:t>
      </w:r>
      <w:r w:rsidR="00601884">
        <w:rPr>
          <w:rFonts w:cs="Arial"/>
          <w:lang w:val="en-US"/>
        </w:rPr>
        <w:t>autonomous</w:t>
      </w:r>
      <w:r w:rsidR="00601884" w:rsidRPr="00601884">
        <w:rPr>
          <w:rFonts w:cs="Arial"/>
          <w:lang w:val="ru-RU"/>
        </w:rPr>
        <w:t xml:space="preserve"> </w:t>
      </w:r>
      <w:r w:rsidR="00601884">
        <w:rPr>
          <w:rFonts w:cs="Arial"/>
          <w:lang w:val="en-US"/>
        </w:rPr>
        <w:t>navigation</w:t>
      </w:r>
      <w:r w:rsidR="00601884" w:rsidRPr="00601884">
        <w:rPr>
          <w:rFonts w:cs="Arial"/>
          <w:lang w:val="ru-RU"/>
        </w:rPr>
        <w:t xml:space="preserve"> (</w:t>
      </w:r>
      <w:r w:rsidR="00601884">
        <w:rPr>
          <w:rFonts w:cs="Arial"/>
          <w:lang w:val="en-US"/>
        </w:rPr>
        <w:t>a</w:t>
      </w:r>
      <w:r w:rsidR="00601884" w:rsidRPr="00601884">
        <w:rPr>
          <w:rFonts w:cs="Arial"/>
          <w:lang w:val="ru-RU"/>
        </w:rPr>
        <w:t>-</w:t>
      </w:r>
      <w:r w:rsidR="00601884">
        <w:rPr>
          <w:rFonts w:cs="Arial"/>
          <w:lang w:val="en-US"/>
        </w:rPr>
        <w:t>Navigation</w:t>
      </w:r>
      <w:r w:rsidR="00601884" w:rsidRPr="00601884">
        <w:rPr>
          <w:rFonts w:cs="Arial"/>
          <w:lang w:val="ru-RU"/>
        </w:rPr>
        <w:t>)</w:t>
      </w:r>
      <w:r w:rsidR="00601884">
        <w:rPr>
          <w:rFonts w:cs="Arial"/>
          <w:lang w:val="ru-RU"/>
        </w:rPr>
        <w:t>)</w:t>
      </w:r>
      <w:r w:rsidR="00F95433">
        <w:rPr>
          <w:rFonts w:cs="Arial"/>
          <w:lang w:val="ru-RU"/>
        </w:rPr>
        <w:t xml:space="preserve">, которые позволяют выполнять значительный ряд функций, </w:t>
      </w:r>
      <w:r w:rsidR="003E439D">
        <w:rPr>
          <w:rFonts w:cs="Arial"/>
          <w:lang w:val="ru-RU"/>
        </w:rPr>
        <w:t xml:space="preserve">традиционно </w:t>
      </w:r>
      <w:r w:rsidR="00F95433">
        <w:rPr>
          <w:rFonts w:cs="Arial"/>
          <w:lang w:val="ru-RU"/>
        </w:rPr>
        <w:t>исполняемых человеком, с помощью компьютерных автоматических систем и систем дистанционного управления.</w:t>
      </w:r>
      <w:r w:rsidR="00601884">
        <w:rPr>
          <w:rFonts w:cs="Arial"/>
          <w:lang w:val="ru-RU"/>
        </w:rPr>
        <w:t xml:space="preserve"> </w:t>
      </w:r>
    </w:p>
    <w:p w14:paraId="45CC62E8" w14:textId="77777777" w:rsidR="00F95433" w:rsidRDefault="00F95433" w:rsidP="00115153">
      <w:pPr>
        <w:rPr>
          <w:rFonts w:cs="Arial"/>
          <w:lang w:val="ru-RU"/>
        </w:rPr>
      </w:pPr>
    </w:p>
    <w:p w14:paraId="6F8353F6" w14:textId="6450854B" w:rsidR="00F95433" w:rsidRDefault="00A35DE9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5</w:t>
      </w:r>
      <w:r w:rsidR="00F95433">
        <w:rPr>
          <w:rFonts w:cs="Arial"/>
          <w:lang w:val="ru-RU"/>
        </w:rPr>
        <w:tab/>
        <w:t xml:space="preserve">При этом, средства а-Навигации </w:t>
      </w:r>
      <w:r w:rsidR="00601884">
        <w:rPr>
          <w:rFonts w:cs="Arial"/>
          <w:lang w:val="ru-RU"/>
        </w:rPr>
        <w:t>не являются субъектом в правовых отношениях и взаимодействии с другими участниками судоходства</w:t>
      </w:r>
      <w:r w:rsidR="00F95433">
        <w:rPr>
          <w:rFonts w:cs="Arial"/>
          <w:lang w:val="ru-RU"/>
        </w:rPr>
        <w:t xml:space="preserve">. Следовательно, они выступают не заменой человека в управлении судном, а </w:t>
      </w:r>
      <w:r w:rsidR="003E439D">
        <w:rPr>
          <w:rFonts w:cs="Arial"/>
          <w:lang w:val="ru-RU"/>
        </w:rPr>
        <w:t xml:space="preserve">являются </w:t>
      </w:r>
      <w:r w:rsidR="00F95433">
        <w:rPr>
          <w:rFonts w:cs="Arial"/>
          <w:lang w:val="ru-RU"/>
        </w:rPr>
        <w:t xml:space="preserve">инструментом, помогающим человеку </w:t>
      </w:r>
      <w:r w:rsidR="003E439D">
        <w:rPr>
          <w:rFonts w:cs="Arial"/>
          <w:lang w:val="ru-RU"/>
        </w:rPr>
        <w:t>(</w:t>
      </w:r>
      <w:r w:rsidR="00F95433">
        <w:rPr>
          <w:rFonts w:cs="Arial"/>
          <w:lang w:val="ru-RU"/>
        </w:rPr>
        <w:t>судовладельцу, капитану (</w:t>
      </w:r>
      <w:r w:rsidR="00F95433">
        <w:rPr>
          <w:rFonts w:cs="Arial"/>
          <w:lang w:val="en-US"/>
        </w:rPr>
        <w:t>master</w:t>
      </w:r>
      <w:r w:rsidR="00F95433">
        <w:rPr>
          <w:rFonts w:cs="Arial"/>
          <w:lang w:val="ru-RU"/>
        </w:rPr>
        <w:t>), оператору дистанционного управления</w:t>
      </w:r>
      <w:r w:rsidR="00F95433" w:rsidRPr="00F95433">
        <w:rPr>
          <w:rFonts w:cs="Arial"/>
          <w:lang w:val="ru-RU"/>
        </w:rPr>
        <w:t xml:space="preserve"> (</w:t>
      </w:r>
      <w:r w:rsidR="00F95433">
        <w:rPr>
          <w:rFonts w:cs="Arial"/>
          <w:lang w:val="en-US"/>
        </w:rPr>
        <w:t>remote</w:t>
      </w:r>
      <w:r w:rsidR="00F95433" w:rsidRPr="00F95433">
        <w:rPr>
          <w:rFonts w:cs="Arial"/>
          <w:lang w:val="ru-RU"/>
        </w:rPr>
        <w:t xml:space="preserve"> </w:t>
      </w:r>
      <w:r w:rsidR="00F95433">
        <w:rPr>
          <w:rFonts w:cs="Arial"/>
          <w:lang w:val="en-US"/>
        </w:rPr>
        <w:t>operator</w:t>
      </w:r>
      <w:r w:rsidR="00F95433" w:rsidRPr="00F95433">
        <w:rPr>
          <w:rFonts w:cs="Arial"/>
          <w:lang w:val="ru-RU"/>
        </w:rPr>
        <w:t>)</w:t>
      </w:r>
      <w:r w:rsidR="003E439D">
        <w:rPr>
          <w:rFonts w:cs="Arial"/>
          <w:lang w:val="ru-RU"/>
        </w:rPr>
        <w:t>)</w:t>
      </w:r>
      <w:r w:rsidR="00F95433">
        <w:rPr>
          <w:rFonts w:cs="Arial"/>
          <w:lang w:val="ru-RU"/>
        </w:rPr>
        <w:t xml:space="preserve"> в управлении судном. </w:t>
      </w:r>
      <w:r w:rsidR="003E439D">
        <w:rPr>
          <w:rFonts w:cs="Arial"/>
          <w:lang w:val="ru-RU"/>
        </w:rPr>
        <w:t>О</w:t>
      </w:r>
      <w:r w:rsidR="00F95433">
        <w:rPr>
          <w:rFonts w:cs="Arial"/>
          <w:lang w:val="ru-RU"/>
        </w:rPr>
        <w:t xml:space="preserve">тветственность за </w:t>
      </w:r>
      <w:r w:rsidR="003E439D">
        <w:rPr>
          <w:rFonts w:cs="Arial"/>
          <w:lang w:val="ru-RU"/>
        </w:rPr>
        <w:t xml:space="preserve">надлежащее </w:t>
      </w:r>
      <w:r w:rsidR="00F95433">
        <w:rPr>
          <w:rFonts w:cs="Arial"/>
          <w:lang w:val="ru-RU"/>
        </w:rPr>
        <w:t>управление судном и безопасность судоходства остается за человеком.</w:t>
      </w:r>
    </w:p>
    <w:p w14:paraId="526E46FD" w14:textId="77777777" w:rsidR="00F95433" w:rsidRDefault="00F95433" w:rsidP="00115153">
      <w:pPr>
        <w:rPr>
          <w:rFonts w:cs="Arial"/>
          <w:lang w:val="ru-RU"/>
        </w:rPr>
      </w:pPr>
    </w:p>
    <w:p w14:paraId="172427F1" w14:textId="7344A2C5" w:rsidR="00F95433" w:rsidRDefault="00A35DE9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6</w:t>
      </w:r>
      <w:r w:rsidR="00F95433">
        <w:rPr>
          <w:rFonts w:cs="Arial"/>
          <w:lang w:val="ru-RU"/>
        </w:rPr>
        <w:tab/>
        <w:t xml:space="preserve">Современное регулирование мореплавания, отражающее цели и функции управления судном для обеспечения безопасного мореплавания, формировалось десятилетиями на основе обширного практического опыта и анализа статистики, причинно-следственных связей, научных исследований. Полное или частичное исключение этих функций в отношении отдельной категории судов, конкретно МАНС, без </w:t>
      </w:r>
      <w:r w:rsidR="003E439D">
        <w:rPr>
          <w:rFonts w:cs="Arial"/>
          <w:lang w:val="ru-RU"/>
        </w:rPr>
        <w:t>достаточного</w:t>
      </w:r>
      <w:r w:rsidR="00F95433">
        <w:rPr>
          <w:rFonts w:cs="Arial"/>
          <w:lang w:val="ru-RU"/>
        </w:rPr>
        <w:t xml:space="preserve"> практического опыта применения таких судов несет в себе риски безопасности мореплавания. </w:t>
      </w:r>
      <w:r w:rsidR="003E439D">
        <w:rPr>
          <w:rFonts w:cs="Arial"/>
          <w:lang w:val="ru-RU"/>
        </w:rPr>
        <w:t>С</w:t>
      </w:r>
      <w:r w:rsidR="00F95433">
        <w:rPr>
          <w:rFonts w:cs="Arial"/>
          <w:lang w:val="ru-RU"/>
        </w:rPr>
        <w:t xml:space="preserve"> учетом сосуществования МАНС и традиционных судов</w:t>
      </w:r>
      <w:r w:rsidR="003E439D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очевидно целесообразным является единое регулирования обоих типов судов.</w:t>
      </w:r>
    </w:p>
    <w:p w14:paraId="33B7BF48" w14:textId="77777777" w:rsidR="00F95433" w:rsidRDefault="00F95433" w:rsidP="00115153">
      <w:pPr>
        <w:rPr>
          <w:rFonts w:cs="Arial"/>
          <w:lang w:val="ru-RU"/>
        </w:rPr>
      </w:pPr>
    </w:p>
    <w:p w14:paraId="52EA6C4A" w14:textId="023366CF" w:rsidR="00A35DE9" w:rsidRDefault="00A35DE9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7</w:t>
      </w:r>
      <w:r w:rsidR="00E66D38" w:rsidRPr="00E66D38">
        <w:rPr>
          <w:rFonts w:cs="Arial"/>
          <w:lang w:val="ru-RU"/>
        </w:rPr>
        <w:tab/>
      </w:r>
      <w:r w:rsidR="00AC0CC7">
        <w:rPr>
          <w:rFonts w:cs="Arial"/>
          <w:lang w:val="ru-RU"/>
        </w:rPr>
        <w:t>Мы считаем, что процесс внедрения технологий а-Навигации должен быть</w:t>
      </w:r>
      <w:r w:rsidR="00AC0CC7" w:rsidRPr="00AC0CC7">
        <w:rPr>
          <w:rFonts w:cs="Arial"/>
          <w:lang w:val="ru-RU"/>
        </w:rPr>
        <w:t xml:space="preserve"> </w:t>
      </w:r>
      <w:r w:rsidR="00AC0CC7">
        <w:rPr>
          <w:rFonts w:cs="Arial"/>
          <w:lang w:val="ru-RU"/>
        </w:rPr>
        <w:t>по</w:t>
      </w:r>
      <w:r w:rsidR="00144CC6">
        <w:rPr>
          <w:rFonts w:cs="Arial"/>
          <w:lang w:val="ru-RU"/>
        </w:rPr>
        <w:t>этапным</w:t>
      </w:r>
      <w:r w:rsidR="00AC0CC7">
        <w:rPr>
          <w:rFonts w:cs="Arial"/>
          <w:lang w:val="ru-RU"/>
        </w:rPr>
        <w:t xml:space="preserve"> и плавным, с постепенным внедрением технологий а-Навигации </w:t>
      </w:r>
      <w:r>
        <w:rPr>
          <w:rFonts w:cs="Arial"/>
          <w:lang w:val="ru-RU"/>
        </w:rPr>
        <w:t>– не только на флоте</w:t>
      </w:r>
      <w:r w:rsidR="003E439D">
        <w:rPr>
          <w:rFonts w:cs="Arial"/>
          <w:lang w:val="ru-RU"/>
        </w:rPr>
        <w:t xml:space="preserve"> в целом</w:t>
      </w:r>
      <w:r>
        <w:rPr>
          <w:rFonts w:cs="Arial"/>
          <w:lang w:val="ru-RU"/>
        </w:rPr>
        <w:t xml:space="preserve">, но </w:t>
      </w:r>
      <w:r w:rsidR="00AC0CC7">
        <w:rPr>
          <w:rFonts w:cs="Arial"/>
          <w:lang w:val="ru-RU"/>
        </w:rPr>
        <w:t xml:space="preserve">даже на отдельных судах. Аналогично результатам исследовательского проекта </w:t>
      </w:r>
      <w:r w:rsidR="00AC0CC7">
        <w:rPr>
          <w:rFonts w:cs="Arial"/>
          <w:lang w:val="en-US"/>
        </w:rPr>
        <w:t>MUNIN</w:t>
      </w:r>
      <w:r w:rsidR="00AC0CC7">
        <w:rPr>
          <w:rFonts w:cs="Arial"/>
          <w:lang w:val="ru-RU"/>
        </w:rPr>
        <w:t>, наш практический опыт говорит о необходимости симбиоза трех способов управления на МАНС – автоматического, дистанционного и ручного</w:t>
      </w:r>
      <w:r w:rsidR="003E439D">
        <w:rPr>
          <w:rFonts w:cs="Arial"/>
          <w:lang w:val="ru-RU"/>
        </w:rPr>
        <w:t>,</w:t>
      </w:r>
      <w:r w:rsidR="00AC0CC7">
        <w:rPr>
          <w:rFonts w:cs="Arial"/>
          <w:lang w:val="ru-RU"/>
        </w:rPr>
        <w:t xml:space="preserve"> выбор каждого из которых должен определяться судоходной компанией в зависимости от </w:t>
      </w:r>
      <w:r w:rsidR="003E439D">
        <w:rPr>
          <w:rFonts w:cs="Arial"/>
          <w:lang w:val="ru-RU"/>
        </w:rPr>
        <w:t xml:space="preserve">преобладающих </w:t>
      </w:r>
      <w:r w:rsidR="00AC0CC7">
        <w:rPr>
          <w:rFonts w:cs="Arial"/>
          <w:lang w:val="ru-RU"/>
        </w:rPr>
        <w:t xml:space="preserve">условий, типа судна и характера его эксплуатации. По мере повышения зрелости технологий и практического опыта использования автоматическое управление будет расширяться и превалировать над управлением со стороны человека. </w:t>
      </w:r>
    </w:p>
    <w:p w14:paraId="08FBC51B" w14:textId="77777777" w:rsidR="003E439D" w:rsidRDefault="003E439D" w:rsidP="00115153">
      <w:pPr>
        <w:rPr>
          <w:rFonts w:cs="Arial"/>
          <w:lang w:val="ru-RU"/>
        </w:rPr>
      </w:pPr>
    </w:p>
    <w:p w14:paraId="2CF99A2F" w14:textId="733E3D72" w:rsidR="00A35DE9" w:rsidRDefault="00A35DE9" w:rsidP="00A35DE9">
      <w:pPr>
        <w:rPr>
          <w:rFonts w:cs="Arial"/>
          <w:lang w:val="ru-RU"/>
        </w:rPr>
      </w:pPr>
      <w:r>
        <w:rPr>
          <w:rFonts w:cs="Arial"/>
          <w:lang w:val="ru-RU"/>
        </w:rPr>
        <w:t xml:space="preserve">8 </w:t>
      </w:r>
      <w:r>
        <w:rPr>
          <w:rFonts w:cs="Arial"/>
          <w:lang w:val="ru-RU"/>
        </w:rPr>
        <w:tab/>
      </w:r>
      <w:r w:rsidR="007C09A9" w:rsidRPr="007C09A9">
        <w:rPr>
          <w:rFonts w:cs="Arial"/>
          <w:lang w:val="ru-RU"/>
        </w:rPr>
        <w:t xml:space="preserve">Основным драйвером использования </w:t>
      </w:r>
      <w:r w:rsidR="007C09A9" w:rsidRPr="007C09A9">
        <w:rPr>
          <w:rFonts w:cs="Arial"/>
          <w:lang w:val="en-US"/>
        </w:rPr>
        <w:t>a</w:t>
      </w:r>
      <w:r w:rsidR="007C09A9" w:rsidRPr="007C09A9">
        <w:rPr>
          <w:rFonts w:cs="Arial"/>
          <w:lang w:val="ru-RU"/>
        </w:rPr>
        <w:t>-</w:t>
      </w:r>
      <w:r w:rsidR="007C09A9">
        <w:rPr>
          <w:rFonts w:cs="Arial"/>
          <w:lang w:val="ru-RU"/>
        </w:rPr>
        <w:t>Навигации</w:t>
      </w:r>
      <w:r w:rsidR="007C09A9" w:rsidRPr="007C09A9">
        <w:rPr>
          <w:rFonts w:cs="Arial"/>
          <w:lang w:val="ru-RU"/>
        </w:rPr>
        <w:t xml:space="preserve"> на </w:t>
      </w:r>
      <w:r>
        <w:rPr>
          <w:rFonts w:cs="Arial"/>
          <w:lang w:val="ru-RU"/>
        </w:rPr>
        <w:t xml:space="preserve">первом </w:t>
      </w:r>
      <w:r w:rsidR="007C09A9" w:rsidRPr="007C09A9">
        <w:rPr>
          <w:rFonts w:cs="Arial"/>
          <w:lang w:val="ru-RU"/>
        </w:rPr>
        <w:t>этапе является повышение безопасности</w:t>
      </w:r>
      <w:r w:rsidR="003E439D">
        <w:rPr>
          <w:rFonts w:cs="Arial"/>
          <w:lang w:val="ru-RU"/>
        </w:rPr>
        <w:t>,</w:t>
      </w:r>
      <w:r w:rsidR="007C09A9" w:rsidRPr="007C09A9">
        <w:rPr>
          <w:rFonts w:cs="Arial"/>
          <w:lang w:val="ru-RU"/>
        </w:rPr>
        <w:t xml:space="preserve"> </w:t>
      </w:r>
      <w:r w:rsidR="007C09A9">
        <w:rPr>
          <w:rFonts w:cs="Arial"/>
          <w:lang w:val="ru-RU"/>
        </w:rPr>
        <w:t>снижение</w:t>
      </w:r>
      <w:r w:rsidR="007C09A9" w:rsidRPr="007C09A9">
        <w:rPr>
          <w:rFonts w:cs="Arial"/>
          <w:lang w:val="ru-RU"/>
        </w:rPr>
        <w:t xml:space="preserve"> влияни</w:t>
      </w:r>
      <w:r w:rsidR="007C09A9">
        <w:rPr>
          <w:rFonts w:cs="Arial"/>
          <w:lang w:val="ru-RU"/>
        </w:rPr>
        <w:t>я</w:t>
      </w:r>
      <w:r w:rsidR="007C09A9" w:rsidRPr="007C09A9">
        <w:rPr>
          <w:rFonts w:cs="Arial"/>
          <w:lang w:val="ru-RU"/>
        </w:rPr>
        <w:t xml:space="preserve"> человеческого фактора при одновременном усилении контроля судоходных компаний над работой экипажа на борту. В то же время автоматизация рутинных функций</w:t>
      </w:r>
      <w:r w:rsidR="007C09A9">
        <w:rPr>
          <w:rFonts w:cs="Arial"/>
          <w:lang w:val="ru-RU"/>
        </w:rPr>
        <w:t>,</w:t>
      </w:r>
      <w:r w:rsidR="007C09A9" w:rsidRPr="007C09A9">
        <w:rPr>
          <w:rFonts w:cs="Arial"/>
          <w:lang w:val="ru-RU"/>
        </w:rPr>
        <w:t xml:space="preserve"> лучшая ситуационная осведомленность и контроль снизят нагрузку на членов экипажа и</w:t>
      </w:r>
      <w:r w:rsidR="003E439D">
        <w:rPr>
          <w:rFonts w:cs="Arial"/>
          <w:lang w:val="ru-RU"/>
        </w:rPr>
        <w:t>, как следствие,</w:t>
      </w:r>
      <w:r w:rsidR="007C09A9" w:rsidRPr="007C09A9">
        <w:rPr>
          <w:rFonts w:cs="Arial"/>
          <w:lang w:val="ru-RU"/>
        </w:rPr>
        <w:t xml:space="preserve"> необходимое количество людей на борту судов. </w:t>
      </w:r>
    </w:p>
    <w:p w14:paraId="6075119F" w14:textId="77777777" w:rsidR="00A35DE9" w:rsidRDefault="00A35DE9" w:rsidP="00A35DE9">
      <w:pPr>
        <w:rPr>
          <w:rFonts w:cs="Arial"/>
          <w:lang w:val="ru-RU"/>
        </w:rPr>
      </w:pPr>
    </w:p>
    <w:p w14:paraId="7E0053C8" w14:textId="79934BCF" w:rsidR="00144CC6" w:rsidRDefault="00A35DE9" w:rsidP="00A35DE9">
      <w:pPr>
        <w:rPr>
          <w:rFonts w:cs="Arial"/>
          <w:lang w:val="ru-RU"/>
        </w:rPr>
      </w:pPr>
      <w:r>
        <w:rPr>
          <w:rFonts w:cs="Arial"/>
          <w:lang w:val="ru-RU"/>
        </w:rPr>
        <w:t>9</w:t>
      </w:r>
      <w:r>
        <w:rPr>
          <w:rFonts w:cs="Arial"/>
          <w:lang w:val="ru-RU"/>
        </w:rPr>
        <w:tab/>
        <w:t xml:space="preserve">Только обширный практический опыт первого этапа позволит сформулировать всеобъемлющие технические и правовые требования и стандарты МАНС и перейти ко второму этапу, на котором зрелость технологии и доверие к ней </w:t>
      </w:r>
      <w:r w:rsidR="007C09A9">
        <w:rPr>
          <w:rFonts w:cs="Arial"/>
          <w:lang w:val="ru-RU"/>
        </w:rPr>
        <w:t>позвол</w:t>
      </w:r>
      <w:r>
        <w:rPr>
          <w:rFonts w:cs="Arial"/>
          <w:lang w:val="ru-RU"/>
        </w:rPr>
        <w:t>я</w:t>
      </w:r>
      <w:r w:rsidR="007C09A9">
        <w:rPr>
          <w:rFonts w:cs="Arial"/>
          <w:lang w:val="ru-RU"/>
        </w:rPr>
        <w:t xml:space="preserve">т </w:t>
      </w:r>
      <w:r>
        <w:rPr>
          <w:rFonts w:cs="Arial"/>
          <w:lang w:val="ru-RU"/>
        </w:rPr>
        <w:t xml:space="preserve">пересмотреть </w:t>
      </w:r>
      <w:r w:rsidR="007C09A9" w:rsidRPr="007C09A9">
        <w:rPr>
          <w:rFonts w:cs="Arial"/>
          <w:lang w:val="ru-RU"/>
        </w:rPr>
        <w:lastRenderedPageBreak/>
        <w:t>некоторые из текущих нормативных требований</w:t>
      </w:r>
      <w:r>
        <w:rPr>
          <w:rFonts w:cs="Arial"/>
          <w:lang w:val="ru-RU"/>
        </w:rPr>
        <w:t xml:space="preserve"> от </w:t>
      </w:r>
      <w:r>
        <w:rPr>
          <w:rFonts w:cs="Arial"/>
          <w:lang w:val="en-US"/>
        </w:rPr>
        <w:t>human</w:t>
      </w:r>
      <w:r w:rsidRPr="00A35DE9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>centric</w:t>
      </w:r>
      <w:r w:rsidRPr="00A35DE9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к специфичным для компьютерных систем и сетей</w:t>
      </w:r>
      <w:r w:rsidR="007C09A9" w:rsidRPr="007C09A9">
        <w:rPr>
          <w:rFonts w:cs="Arial"/>
          <w:lang w:val="ru-RU"/>
        </w:rPr>
        <w:t xml:space="preserve">. </w:t>
      </w:r>
      <w:r>
        <w:rPr>
          <w:rFonts w:cs="Arial"/>
          <w:lang w:val="ru-RU"/>
        </w:rPr>
        <w:t>Появление так</w:t>
      </w:r>
      <w:r w:rsidR="00144CC6">
        <w:rPr>
          <w:rFonts w:cs="Arial"/>
          <w:lang w:val="ru-RU"/>
        </w:rPr>
        <w:t>ого специфичного регулирования</w:t>
      </w:r>
      <w:r w:rsidR="007C09A9" w:rsidRPr="007C09A9">
        <w:rPr>
          <w:rFonts w:cs="Arial"/>
          <w:lang w:val="ru-RU"/>
        </w:rPr>
        <w:t xml:space="preserve"> вместе с экономией на масштабе приведет к дальнейшему снижению эксплуатационных расходов для </w:t>
      </w:r>
      <w:r w:rsidR="007C09A9">
        <w:rPr>
          <w:rFonts w:cs="Arial"/>
          <w:lang w:val="ru-RU"/>
        </w:rPr>
        <w:t>МАНС</w:t>
      </w:r>
      <w:r w:rsidR="00144CC6">
        <w:rPr>
          <w:rFonts w:cs="Arial"/>
          <w:lang w:val="ru-RU"/>
        </w:rPr>
        <w:t xml:space="preserve"> и к расширению их применения</w:t>
      </w:r>
      <w:r w:rsidR="007C09A9" w:rsidRPr="007C09A9">
        <w:rPr>
          <w:rFonts w:cs="Arial"/>
          <w:lang w:val="ru-RU"/>
        </w:rPr>
        <w:t xml:space="preserve">. </w:t>
      </w:r>
      <w:r w:rsidR="00144CC6">
        <w:rPr>
          <w:rFonts w:cs="Arial"/>
          <w:lang w:val="ru-RU"/>
        </w:rPr>
        <w:t>В то же время, появление нового регулирования, специфичного для а-Навигации, очевидно потребует распространить их на традиционные суда: например, в части обмена информацией, наличия компьютерных и телекоммуникационных систем на борту.</w:t>
      </w:r>
    </w:p>
    <w:p w14:paraId="7386A837" w14:textId="77777777" w:rsidR="00144CC6" w:rsidRDefault="00144CC6" w:rsidP="00A35DE9">
      <w:pPr>
        <w:rPr>
          <w:rFonts w:cs="Arial"/>
          <w:lang w:val="ru-RU"/>
        </w:rPr>
      </w:pPr>
    </w:p>
    <w:p w14:paraId="69B2CD3D" w14:textId="6EB0BB2A" w:rsidR="00144CC6" w:rsidRPr="00315C39" w:rsidRDefault="00144CC6" w:rsidP="00144CC6">
      <w:pPr>
        <w:rPr>
          <w:rFonts w:cs="Arial"/>
          <w:lang w:val="ru-RU"/>
        </w:rPr>
      </w:pPr>
      <w:r>
        <w:rPr>
          <w:rFonts w:cs="Arial"/>
          <w:lang w:val="ru-RU"/>
        </w:rPr>
        <w:t>10</w:t>
      </w:r>
      <w:r>
        <w:rPr>
          <w:rFonts w:cs="Arial"/>
          <w:lang w:val="ru-RU"/>
        </w:rPr>
        <w:tab/>
        <w:t>Мы поддерживаем позиции членов Комитета о необходимости развития унифицированной информационной инфраструктуры для МАНС и считаем правильным реализовать это на принципах и в рамках Стратегии внедрения е-Навигации. Увязка этих двух стратегических направлений – е-Навигации и а-Навигации</w:t>
      </w:r>
      <w:r w:rsidR="00E43042">
        <w:rPr>
          <w:rFonts w:cs="Arial"/>
          <w:lang w:val="ru-RU"/>
        </w:rPr>
        <w:t xml:space="preserve">, </w:t>
      </w:r>
      <w:r>
        <w:rPr>
          <w:rFonts w:cs="Arial"/>
          <w:lang w:val="ru-RU"/>
        </w:rPr>
        <w:t xml:space="preserve">видится нам очень плодотворным путем не только внедрения МАНС, но </w:t>
      </w:r>
      <w:r w:rsidR="00296F38">
        <w:rPr>
          <w:rFonts w:cs="Arial"/>
          <w:lang w:val="ru-RU"/>
        </w:rPr>
        <w:t xml:space="preserve">и для </w:t>
      </w:r>
      <w:r>
        <w:rPr>
          <w:rFonts w:cs="Arial"/>
          <w:lang w:val="ru-RU"/>
        </w:rPr>
        <w:t xml:space="preserve">создания глобальной интеллектуальной сети морского транспорта. </w:t>
      </w:r>
    </w:p>
    <w:p w14:paraId="0DC0F1FE" w14:textId="77777777" w:rsidR="00304757" w:rsidRPr="00315C39" w:rsidRDefault="00304757" w:rsidP="00DF72B0">
      <w:pPr>
        <w:rPr>
          <w:rFonts w:cs="Arial"/>
          <w:lang w:val="ru-RU"/>
        </w:rPr>
      </w:pPr>
    </w:p>
    <w:p w14:paraId="3DE6C5BA" w14:textId="5F2412A4" w:rsidR="00DF72B0" w:rsidRPr="00880C48" w:rsidRDefault="00046755" w:rsidP="00DF72B0">
      <w:pPr>
        <w:rPr>
          <w:b/>
          <w:lang w:val="ru-RU"/>
        </w:rPr>
      </w:pPr>
      <w:r>
        <w:rPr>
          <w:b/>
          <w:lang w:val="ru-RU"/>
        </w:rPr>
        <w:t>Предложения</w:t>
      </w:r>
    </w:p>
    <w:p w14:paraId="6DDB09BB" w14:textId="77777777" w:rsidR="00DF72B0" w:rsidRPr="00880C48" w:rsidRDefault="00DF72B0" w:rsidP="00DF72B0">
      <w:pPr>
        <w:rPr>
          <w:lang w:val="ru-RU"/>
        </w:rPr>
      </w:pPr>
    </w:p>
    <w:p w14:paraId="1D871D04" w14:textId="7CFC2950" w:rsidR="00EC09F4" w:rsidRPr="00046755" w:rsidRDefault="004F177D" w:rsidP="00AC317C">
      <w:pPr>
        <w:rPr>
          <w:lang w:val="ru-RU"/>
        </w:rPr>
      </w:pPr>
      <w:r w:rsidRPr="00046755">
        <w:rPr>
          <w:lang w:val="ru-RU"/>
        </w:rPr>
        <w:t>1</w:t>
      </w:r>
      <w:r w:rsidR="00144CC6">
        <w:rPr>
          <w:lang w:val="ru-RU"/>
        </w:rPr>
        <w:t>1</w:t>
      </w:r>
      <w:r w:rsidR="00DF72B0" w:rsidRPr="00046755">
        <w:rPr>
          <w:lang w:val="ru-RU"/>
        </w:rPr>
        <w:tab/>
      </w:r>
      <w:r w:rsidR="00046755">
        <w:rPr>
          <w:rFonts w:cs="Arial"/>
          <w:lang w:val="ru-RU"/>
        </w:rPr>
        <w:t>Российская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Федерация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предлагает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принять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во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внимание</w:t>
      </w:r>
      <w:r w:rsidR="00046755" w:rsidRPr="00046755">
        <w:rPr>
          <w:rFonts w:cs="Arial"/>
          <w:lang w:val="ru-RU"/>
        </w:rPr>
        <w:t xml:space="preserve"> </w:t>
      </w:r>
      <w:r w:rsidR="007C09A9">
        <w:rPr>
          <w:rFonts w:cs="Arial"/>
          <w:lang w:val="ru-RU"/>
        </w:rPr>
        <w:t>вышеизложенный подход к стратегическим перспективам развития МАНС</w:t>
      </w:r>
      <w:r w:rsidR="00315C39">
        <w:rPr>
          <w:rFonts w:cs="Arial"/>
          <w:lang w:val="ru-RU"/>
        </w:rPr>
        <w:t xml:space="preserve"> и использовать </w:t>
      </w:r>
      <w:r w:rsidR="007C09A9">
        <w:rPr>
          <w:rFonts w:cs="Arial"/>
          <w:lang w:val="ru-RU"/>
        </w:rPr>
        <w:t>его</w:t>
      </w:r>
      <w:r w:rsidR="00315C39">
        <w:rPr>
          <w:rFonts w:cs="Arial"/>
          <w:lang w:val="ru-RU"/>
        </w:rPr>
        <w:t xml:space="preserve"> при дальнейшем проведении </w:t>
      </w:r>
      <w:r w:rsidR="00315C39">
        <w:rPr>
          <w:rFonts w:cs="Arial"/>
          <w:lang w:val="en-US"/>
        </w:rPr>
        <w:t>RSE</w:t>
      </w:r>
      <w:r w:rsidR="00AC317C" w:rsidRPr="00046755">
        <w:rPr>
          <w:rFonts w:cs="Arial"/>
          <w:lang w:val="ru-RU"/>
        </w:rPr>
        <w:t xml:space="preserve">. </w:t>
      </w:r>
    </w:p>
    <w:p w14:paraId="6ABD5B63" w14:textId="77777777" w:rsidR="00DF72B0" w:rsidRPr="00046755" w:rsidRDefault="00DF72B0" w:rsidP="00DF72B0">
      <w:pPr>
        <w:tabs>
          <w:tab w:val="clear" w:pos="851"/>
        </w:tabs>
        <w:rPr>
          <w:lang w:val="ru-RU"/>
        </w:rPr>
      </w:pPr>
    </w:p>
    <w:sectPr w:rsidR="00DF72B0" w:rsidRPr="00046755">
      <w:headerReference w:type="even" r:id="rId12"/>
      <w:headerReference w:type="default" r:id="rId13"/>
      <w:footerReference w:type="default" r:id="rId14"/>
      <w:footerReference w:type="first" r:id="rId15"/>
      <w:pgSz w:w="11906" w:h="16838" w:code="9"/>
      <w:pgMar w:top="1134" w:right="1418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9C80C" w14:textId="77777777" w:rsidR="00B2450F" w:rsidRDefault="00B2450F">
      <w:r>
        <w:separator/>
      </w:r>
    </w:p>
  </w:endnote>
  <w:endnote w:type="continuationSeparator" w:id="0">
    <w:p w14:paraId="2B61FF33" w14:textId="77777777" w:rsidR="00B2450F" w:rsidRDefault="00B2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4BC0D" w14:textId="77777777" w:rsidR="00AF602F" w:rsidRDefault="00AF602F">
    <w:pPr>
      <w:pStyle w:val="a6"/>
    </w:pPr>
  </w:p>
  <w:p w14:paraId="7C8F1B1B" w14:textId="77777777" w:rsidR="00AF602F" w:rsidRDefault="00AF602F">
    <w:pPr>
      <w:pStyle w:val="a6"/>
      <w:pBdr>
        <w:top w:val="single" w:sz="4" w:space="1" w:color="auto"/>
      </w:pBdr>
    </w:pPr>
    <w:r>
      <w:rPr>
        <w:lang w:val="en-US"/>
      </w:rPr>
      <w:fldChar w:fldCharType="begin"/>
    </w:r>
    <w:r>
      <w:rPr>
        <w:lang w:val="en-US"/>
      </w:rPr>
      <w:instrText xml:space="preserve"> FILENAME \p </w:instrText>
    </w:r>
    <w:r>
      <w:rPr>
        <w:lang w:val="en-US"/>
      </w:rPr>
      <w:fldChar w:fldCharType="separate"/>
    </w:r>
    <w:r>
      <w:rPr>
        <w:noProof/>
        <w:lang w:val="en-US"/>
      </w:rPr>
      <w:t>C:\Users\gadde\Desktop\MEPC75-4-xx.docx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5E6CF" w14:textId="77777777" w:rsidR="00AF602F" w:rsidRDefault="00AF602F" w:rsidP="00A527BA">
    <w:pPr>
      <w:pStyle w:val="a6"/>
    </w:pPr>
  </w:p>
  <w:p w14:paraId="23545537" w14:textId="77777777" w:rsidR="00AF602F" w:rsidRDefault="00B2450F" w:rsidP="00A527BA">
    <w:pPr>
      <w:pStyle w:val="a6"/>
      <w:pBdr>
        <w:top w:val="single" w:sz="4" w:space="1" w:color="auto"/>
      </w:pBdr>
    </w:pPr>
    <w:r>
      <w:fldChar w:fldCharType="begin"/>
    </w:r>
    <w:r>
      <w:instrText xml:space="preserve"> FILENAME \p </w:instrText>
    </w:r>
    <w:r>
      <w:fldChar w:fldCharType="separate"/>
    </w:r>
    <w:r w:rsidR="00AF602F">
      <w:rPr>
        <w:noProof/>
      </w:rPr>
      <w:t>C:\Users\gadde\Desktop\MEPC75-4-xx.docx</w:t>
    </w:r>
    <w:r>
      <w:rPr>
        <w:noProof/>
      </w:rPr>
      <w:fldChar w:fldCharType="end"/>
    </w:r>
  </w:p>
  <w:p w14:paraId="7555D36D" w14:textId="085318B4" w:rsidR="00AF602F" w:rsidRDefault="00AF602F">
    <w:pPr>
      <w:pStyle w:val="a6"/>
      <w:pBdr>
        <w:top w:val="single" w:sz="4" w:space="1" w:color="auto"/>
      </w:pBdr>
      <w:jc w:val="right"/>
      <w:rPr>
        <w:lang w:val="en-US"/>
      </w:rPr>
    </w:pPr>
    <w:r>
      <w:rPr>
        <w:noProof/>
        <w:lang w:val="ru-RU" w:eastAsia="ru-RU"/>
      </w:rPr>
      <w:drawing>
        <wp:inline distT="0" distB="0" distL="0" distR="0" wp14:anchorId="76E77306" wp14:editId="670B5FC3">
          <wp:extent cx="1799421" cy="65152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958" cy="678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6EF12" w14:textId="77777777" w:rsidR="00B2450F" w:rsidRDefault="00B2450F">
      <w:r>
        <w:separator/>
      </w:r>
    </w:p>
  </w:footnote>
  <w:footnote w:type="continuationSeparator" w:id="0">
    <w:p w14:paraId="06C26ABC" w14:textId="77777777" w:rsidR="00B2450F" w:rsidRDefault="00B24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A7C9" w14:textId="77777777" w:rsidR="00AF602F" w:rsidRDefault="00AF602F">
    <w:pPr>
      <w:pStyle w:val="a4"/>
    </w:pPr>
    <w:bookmarkStart w:id="13" w:name="symbol_headFootEven"/>
    <w:bookmarkEnd w:id="13"/>
  </w:p>
  <w:p w14:paraId="021A92A1" w14:textId="691F3C38" w:rsidR="00AF602F" w:rsidRDefault="00AF602F">
    <w:pPr>
      <w:pStyle w:val="a4"/>
      <w:pBdr>
        <w:bottom w:val="single" w:sz="4" w:space="1" w:color="auto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296F38">
      <w:rPr>
        <w:rStyle w:val="a3"/>
        <w:noProof/>
      </w:rPr>
      <w:t>2</w:t>
    </w:r>
    <w:r>
      <w:rPr>
        <w:rStyle w:val="a3"/>
      </w:rPr>
      <w:fldChar w:fldCharType="end"/>
    </w:r>
  </w:p>
  <w:p w14:paraId="5077DE57" w14:textId="77777777" w:rsidR="00AF602F" w:rsidRDefault="00AF60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5744" w14:textId="77777777" w:rsidR="00AF602F" w:rsidRDefault="00AF602F">
    <w:pPr>
      <w:pStyle w:val="a4"/>
      <w:jc w:val="right"/>
    </w:pPr>
    <w:bookmarkStart w:id="14" w:name="symbol_headFoot"/>
    <w:bookmarkEnd w:id="14"/>
  </w:p>
  <w:p w14:paraId="287292BD" w14:textId="18413F6A" w:rsidR="00AF602F" w:rsidRDefault="00AF602F">
    <w:pPr>
      <w:pStyle w:val="a4"/>
      <w:pBdr>
        <w:bottom w:val="single" w:sz="4" w:space="1" w:color="auto"/>
      </w:pBdr>
      <w:jc w:val="right"/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296F38">
      <w:rPr>
        <w:rStyle w:val="a3"/>
        <w:noProof/>
      </w:rPr>
      <w:t>3</w:t>
    </w:r>
    <w:r>
      <w:rPr>
        <w:rStyle w:val="a3"/>
      </w:rPr>
      <w:fldChar w:fldCharType="end"/>
    </w:r>
  </w:p>
  <w:p w14:paraId="4E7417A1" w14:textId="77777777" w:rsidR="00AF602F" w:rsidRDefault="00AF60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FD10D3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06E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AE88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B104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CF28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0D84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6A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7C1AB6"/>
    <w:multiLevelType w:val="hybridMultilevel"/>
    <w:tmpl w:val="E4CE50F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22A97"/>
    <w:multiLevelType w:val="hybridMultilevel"/>
    <w:tmpl w:val="71E4A740"/>
    <w:lvl w:ilvl="0" w:tplc="E7BC9E4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103EBB"/>
    <w:multiLevelType w:val="hybridMultilevel"/>
    <w:tmpl w:val="AA8A14B8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0E5C0CD3"/>
    <w:multiLevelType w:val="hybridMultilevel"/>
    <w:tmpl w:val="3802EC5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E73"/>
    <w:multiLevelType w:val="hybridMultilevel"/>
    <w:tmpl w:val="AED80C54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24BCF"/>
    <w:multiLevelType w:val="hybridMultilevel"/>
    <w:tmpl w:val="21F87AE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7AA"/>
    <w:multiLevelType w:val="hybridMultilevel"/>
    <w:tmpl w:val="A9EA0820"/>
    <w:lvl w:ilvl="0" w:tplc="FF9CC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B1208C"/>
    <w:multiLevelType w:val="hybridMultilevel"/>
    <w:tmpl w:val="A4E2F1A4"/>
    <w:lvl w:ilvl="0" w:tplc="4E1E6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94F0A"/>
    <w:multiLevelType w:val="hybridMultilevel"/>
    <w:tmpl w:val="D43A5AB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0431"/>
    <w:multiLevelType w:val="hybridMultilevel"/>
    <w:tmpl w:val="31DE82AE"/>
    <w:lvl w:ilvl="0" w:tplc="0C101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321CBB"/>
    <w:multiLevelType w:val="hybridMultilevel"/>
    <w:tmpl w:val="F52E71A8"/>
    <w:lvl w:ilvl="0" w:tplc="0EEA8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106073"/>
    <w:multiLevelType w:val="multilevel"/>
    <w:tmpl w:val="C11CE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D71E26"/>
    <w:multiLevelType w:val="hybridMultilevel"/>
    <w:tmpl w:val="B57A7FA4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 w15:restartNumberingAfterBreak="0">
    <w:nsid w:val="51614DC3"/>
    <w:multiLevelType w:val="hybridMultilevel"/>
    <w:tmpl w:val="A5BA549A"/>
    <w:lvl w:ilvl="0" w:tplc="0CF6B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6418D7"/>
    <w:multiLevelType w:val="hybridMultilevel"/>
    <w:tmpl w:val="4A946FC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9145E"/>
    <w:multiLevelType w:val="hybridMultilevel"/>
    <w:tmpl w:val="278440C0"/>
    <w:lvl w:ilvl="0" w:tplc="DF98440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FD27BB"/>
    <w:multiLevelType w:val="hybridMultilevel"/>
    <w:tmpl w:val="C406BFDE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A2885"/>
    <w:multiLevelType w:val="hybridMultilevel"/>
    <w:tmpl w:val="865CEEA2"/>
    <w:lvl w:ilvl="0" w:tplc="6F603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301E3C"/>
    <w:multiLevelType w:val="hybridMultilevel"/>
    <w:tmpl w:val="3678F3EA"/>
    <w:lvl w:ilvl="0" w:tplc="A754C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D34CF6"/>
    <w:multiLevelType w:val="hybridMultilevel"/>
    <w:tmpl w:val="6CDE0CB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650F2"/>
    <w:multiLevelType w:val="multilevel"/>
    <w:tmpl w:val="4E5ECE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25"/>
  </w:num>
  <w:num w:numId="9">
    <w:abstractNumId w:val="17"/>
  </w:num>
  <w:num w:numId="10">
    <w:abstractNumId w:val="14"/>
  </w:num>
  <w:num w:numId="11">
    <w:abstractNumId w:val="27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12"/>
  </w:num>
  <w:num w:numId="17">
    <w:abstractNumId w:val="26"/>
  </w:num>
  <w:num w:numId="18">
    <w:abstractNumId w:val="11"/>
  </w:num>
  <w:num w:numId="19">
    <w:abstractNumId w:val="18"/>
  </w:num>
  <w:num w:numId="20">
    <w:abstractNumId w:val="15"/>
  </w:num>
  <w:num w:numId="21">
    <w:abstractNumId w:val="7"/>
  </w:num>
  <w:num w:numId="22">
    <w:abstractNumId w:val="23"/>
  </w:num>
  <w:num w:numId="23">
    <w:abstractNumId w:val="9"/>
  </w:num>
  <w:num w:numId="24">
    <w:abstractNumId w:val="8"/>
  </w:num>
  <w:num w:numId="25">
    <w:abstractNumId w:val="16"/>
  </w:num>
  <w:num w:numId="26">
    <w:abstractNumId w:val="13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nnexno" w:val="1"/>
    <w:docVar w:name="AskAnnex" w:val="Yes"/>
    <w:docVar w:name="Div" w:val="  "/>
    <w:docVar w:name="SingleAnnex" w:val="No"/>
    <w:docVar w:name="Symbol" w:val="789"/>
  </w:docVars>
  <w:rsids>
    <w:rsidRoot w:val="00911084"/>
    <w:rsid w:val="00011026"/>
    <w:rsid w:val="0003069D"/>
    <w:rsid w:val="00046755"/>
    <w:rsid w:val="00050D46"/>
    <w:rsid w:val="000574A1"/>
    <w:rsid w:val="00091B36"/>
    <w:rsid w:val="000F626E"/>
    <w:rsid w:val="00115153"/>
    <w:rsid w:val="0012184B"/>
    <w:rsid w:val="00135842"/>
    <w:rsid w:val="00144CC6"/>
    <w:rsid w:val="00154444"/>
    <w:rsid w:val="00155F0C"/>
    <w:rsid w:val="0019457D"/>
    <w:rsid w:val="001B3509"/>
    <w:rsid w:val="001C42BF"/>
    <w:rsid w:val="001D50F5"/>
    <w:rsid w:val="00202603"/>
    <w:rsid w:val="00245368"/>
    <w:rsid w:val="002517AA"/>
    <w:rsid w:val="00264072"/>
    <w:rsid w:val="00296F38"/>
    <w:rsid w:val="002C6B36"/>
    <w:rsid w:val="002D686A"/>
    <w:rsid w:val="002F0431"/>
    <w:rsid w:val="00302A95"/>
    <w:rsid w:val="00304757"/>
    <w:rsid w:val="00305410"/>
    <w:rsid w:val="00312766"/>
    <w:rsid w:val="00315C39"/>
    <w:rsid w:val="003567F9"/>
    <w:rsid w:val="003652D7"/>
    <w:rsid w:val="003660D6"/>
    <w:rsid w:val="0036746F"/>
    <w:rsid w:val="00371EDF"/>
    <w:rsid w:val="00385A15"/>
    <w:rsid w:val="00393A1D"/>
    <w:rsid w:val="003940FD"/>
    <w:rsid w:val="003C33DD"/>
    <w:rsid w:val="003E439D"/>
    <w:rsid w:val="00437648"/>
    <w:rsid w:val="004643FB"/>
    <w:rsid w:val="00465D32"/>
    <w:rsid w:val="004800C7"/>
    <w:rsid w:val="00482D09"/>
    <w:rsid w:val="00486ECD"/>
    <w:rsid w:val="004955BA"/>
    <w:rsid w:val="004D4BC1"/>
    <w:rsid w:val="004D528F"/>
    <w:rsid w:val="004F177D"/>
    <w:rsid w:val="004F59D1"/>
    <w:rsid w:val="00500B12"/>
    <w:rsid w:val="005545F4"/>
    <w:rsid w:val="00592438"/>
    <w:rsid w:val="005C4B0D"/>
    <w:rsid w:val="005E7C2F"/>
    <w:rsid w:val="005F1A8F"/>
    <w:rsid w:val="00601884"/>
    <w:rsid w:val="006F25EB"/>
    <w:rsid w:val="00717100"/>
    <w:rsid w:val="00752F50"/>
    <w:rsid w:val="007720D9"/>
    <w:rsid w:val="007A232C"/>
    <w:rsid w:val="007A5D3B"/>
    <w:rsid w:val="007C09A9"/>
    <w:rsid w:val="007D45E6"/>
    <w:rsid w:val="007E7958"/>
    <w:rsid w:val="007F161B"/>
    <w:rsid w:val="007F5A79"/>
    <w:rsid w:val="0082448E"/>
    <w:rsid w:val="00880C48"/>
    <w:rsid w:val="008A33C5"/>
    <w:rsid w:val="008B404C"/>
    <w:rsid w:val="008C3A8F"/>
    <w:rsid w:val="008D6CF9"/>
    <w:rsid w:val="00910158"/>
    <w:rsid w:val="00911084"/>
    <w:rsid w:val="00911A1D"/>
    <w:rsid w:val="00913F1C"/>
    <w:rsid w:val="0091661C"/>
    <w:rsid w:val="009431D7"/>
    <w:rsid w:val="009517D7"/>
    <w:rsid w:val="00957E0D"/>
    <w:rsid w:val="009C03A2"/>
    <w:rsid w:val="009C4FEB"/>
    <w:rsid w:val="009D6876"/>
    <w:rsid w:val="00A150F7"/>
    <w:rsid w:val="00A22F03"/>
    <w:rsid w:val="00A35DE9"/>
    <w:rsid w:val="00A527BA"/>
    <w:rsid w:val="00A87B52"/>
    <w:rsid w:val="00AC0CC7"/>
    <w:rsid w:val="00AC317C"/>
    <w:rsid w:val="00AF602F"/>
    <w:rsid w:val="00B061EF"/>
    <w:rsid w:val="00B2450F"/>
    <w:rsid w:val="00B30E58"/>
    <w:rsid w:val="00B36B37"/>
    <w:rsid w:val="00B65021"/>
    <w:rsid w:val="00B71E0D"/>
    <w:rsid w:val="00B83D62"/>
    <w:rsid w:val="00BB281C"/>
    <w:rsid w:val="00BB6EF4"/>
    <w:rsid w:val="00BE10C2"/>
    <w:rsid w:val="00C0429F"/>
    <w:rsid w:val="00C05786"/>
    <w:rsid w:val="00C45E13"/>
    <w:rsid w:val="00C53AC6"/>
    <w:rsid w:val="00C97972"/>
    <w:rsid w:val="00CA1E1C"/>
    <w:rsid w:val="00CC53DC"/>
    <w:rsid w:val="00CF697A"/>
    <w:rsid w:val="00D10E97"/>
    <w:rsid w:val="00D15A77"/>
    <w:rsid w:val="00D26721"/>
    <w:rsid w:val="00D625AD"/>
    <w:rsid w:val="00D916F7"/>
    <w:rsid w:val="00DC2DB9"/>
    <w:rsid w:val="00DC42E0"/>
    <w:rsid w:val="00DC659F"/>
    <w:rsid w:val="00DD2A0C"/>
    <w:rsid w:val="00DE3D6F"/>
    <w:rsid w:val="00DF71DB"/>
    <w:rsid w:val="00DF72B0"/>
    <w:rsid w:val="00E102EE"/>
    <w:rsid w:val="00E21AF1"/>
    <w:rsid w:val="00E43042"/>
    <w:rsid w:val="00E612A0"/>
    <w:rsid w:val="00E66D38"/>
    <w:rsid w:val="00E931CF"/>
    <w:rsid w:val="00EA5626"/>
    <w:rsid w:val="00EC09F4"/>
    <w:rsid w:val="00F15415"/>
    <w:rsid w:val="00F16627"/>
    <w:rsid w:val="00F2600B"/>
    <w:rsid w:val="00F41638"/>
    <w:rsid w:val="00F45DCD"/>
    <w:rsid w:val="00F50BF2"/>
    <w:rsid w:val="00F673C6"/>
    <w:rsid w:val="00F70BA7"/>
    <w:rsid w:val="00F95433"/>
    <w:rsid w:val="00FA2D59"/>
    <w:rsid w:val="00FA5544"/>
    <w:rsid w:val="00FB20F5"/>
    <w:rsid w:val="00FC3BE0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78F40"/>
  <w15:docId w15:val="{1BAC7016-55F4-4812-9ABB-358DD8F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851"/>
      </w:tabs>
      <w:jc w:val="both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qFormat/>
    <w:pPr>
      <w:outlineLvl w:val="0"/>
    </w:pPr>
  </w:style>
  <w:style w:type="paragraph" w:styleId="2">
    <w:name w:val="heading 2"/>
    <w:basedOn w:val="a"/>
    <w:next w:val="a"/>
    <w:qFormat/>
    <w:pPr>
      <w:outlineLvl w:val="1"/>
    </w:pPr>
  </w:style>
  <w:style w:type="paragraph" w:styleId="3">
    <w:name w:val="heading 3"/>
    <w:basedOn w:val="a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4376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sz w:val="18"/>
    </w:rPr>
  </w:style>
  <w:style w:type="table" w:styleId="a8">
    <w:name w:val="Table Grid"/>
    <w:basedOn w:val="a1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"/>
    <w:pPr>
      <w:jc w:val="left"/>
    </w:pPr>
    <w:rPr>
      <w:szCs w:val="24"/>
      <w:lang w:val="pl-PL" w:eastAsia="pl-PL"/>
    </w:rPr>
  </w:style>
  <w:style w:type="character" w:styleId="a9">
    <w:name w:val="footnote reference"/>
    <w:rPr>
      <w:rFonts w:ascii="Arial" w:hAnsi="Arial"/>
      <w:sz w:val="22"/>
      <w:vertAlign w:val="superscript"/>
    </w:rPr>
  </w:style>
  <w:style w:type="paragraph" w:styleId="aa">
    <w:name w:val="footnote text"/>
    <w:basedOn w:val="a"/>
    <w:link w:val="ab"/>
    <w:uiPriority w:val="99"/>
    <w:pPr>
      <w:tabs>
        <w:tab w:val="clear" w:pos="851"/>
        <w:tab w:val="left" w:pos="567"/>
      </w:tabs>
      <w:ind w:left="567" w:hanging="567"/>
    </w:pPr>
    <w:rPr>
      <w:sz w:val="18"/>
    </w:rPr>
  </w:style>
  <w:style w:type="paragraph" w:styleId="ac">
    <w:name w:val="Balloon Text"/>
    <w:basedOn w:val="a"/>
    <w:link w:val="ad"/>
    <w:uiPriority w:val="99"/>
    <w:semiHidden/>
    <w:unhideWhenUsed/>
    <w:rsid w:val="00385A1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85A15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101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2640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37648"/>
    <w:rPr>
      <w:rFonts w:asciiTheme="majorHAnsi" w:eastAsiaTheme="majorEastAsia" w:hAnsiTheme="majorHAnsi" w:cstheme="majorBidi"/>
      <w:color w:val="1F4D78" w:themeColor="accent1" w:themeShade="7F"/>
      <w:sz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A22F0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22F03"/>
    <w:pPr>
      <w:tabs>
        <w:tab w:val="clear" w:pos="851"/>
      </w:tabs>
      <w:spacing w:after="160"/>
      <w:jc w:val="left"/>
    </w:pPr>
    <w:rPr>
      <w:rFonts w:asciiTheme="minorHAnsi" w:eastAsiaTheme="minorHAnsi" w:hAnsiTheme="minorHAnsi" w:cstheme="minorBidi"/>
      <w:sz w:val="20"/>
      <w:lang w:val="ru-RU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22F03"/>
    <w:rPr>
      <w:rFonts w:asciiTheme="minorHAnsi" w:eastAsiaTheme="minorHAnsi" w:hAnsiTheme="minorHAnsi" w:cstheme="minorBidi"/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2F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22F03"/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A22F03"/>
    <w:rPr>
      <w:rFonts w:ascii="Arial" w:hAnsi="Arial"/>
      <w:sz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22F03"/>
    <w:rPr>
      <w:rFonts w:ascii="Arial" w:hAnsi="Arial"/>
      <w:sz w:val="18"/>
      <w:lang w:eastAsia="en-US"/>
    </w:rPr>
  </w:style>
  <w:style w:type="paragraph" w:styleId="af4">
    <w:name w:val="Body Text"/>
    <w:link w:val="af5"/>
    <w:rsid w:val="00A22F03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af5">
    <w:name w:val="Основной текст Знак"/>
    <w:basedOn w:val="a0"/>
    <w:link w:val="af4"/>
    <w:rsid w:val="00A22F03"/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w">
    <w:name w:val="w"/>
    <w:basedOn w:val="a0"/>
    <w:rsid w:val="00A22F03"/>
  </w:style>
  <w:style w:type="character" w:customStyle="1" w:styleId="ab">
    <w:name w:val="Текст сноски Знак"/>
    <w:basedOn w:val="a0"/>
    <w:link w:val="aa"/>
    <w:uiPriority w:val="99"/>
    <w:rsid w:val="00A22F03"/>
    <w:rPr>
      <w:rFonts w:ascii="Arial" w:hAnsi="Arial"/>
      <w:sz w:val="18"/>
      <w:lang w:eastAsia="en-US"/>
    </w:rPr>
  </w:style>
  <w:style w:type="character" w:styleId="af6">
    <w:name w:val="Hyperlink"/>
    <w:basedOn w:val="a0"/>
    <w:uiPriority w:val="99"/>
    <w:semiHidden/>
    <w:unhideWhenUsed/>
    <w:rsid w:val="00A22F03"/>
    <w:rPr>
      <w:color w:val="0000FF"/>
      <w:u w:val="single"/>
    </w:rPr>
  </w:style>
  <w:style w:type="paragraph" w:styleId="af7">
    <w:name w:val="Revision"/>
    <w:hidden/>
    <w:uiPriority w:val="99"/>
    <w:semiHidden/>
    <w:rsid w:val="00305410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rtes\AppData\Roaming\Microsoft\Templates\Meeting%20(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A5F5915EFA4EBDBE0090C91A962B" ma:contentTypeVersion="10" ma:contentTypeDescription="Create a new document." ma:contentTypeScope="" ma:versionID="0b3303cdd8f3f9ef62f026731682f6c2">
  <xsd:schema xmlns:xsd="http://www.w3.org/2001/XMLSchema" xmlns:xs="http://www.w3.org/2001/XMLSchema" xmlns:p="http://schemas.microsoft.com/office/2006/metadata/properties" xmlns:ns2="ac5ae5aa-cdc0-4dc4-bb19-1ac93c20acb6" targetNamespace="http://schemas.microsoft.com/office/2006/metadata/properties" ma:root="true" ma:fieldsID="82a3fceb7660b108a7cdf38504fc9452" ns2:_="">
    <xsd:import namespace="ac5ae5aa-cdc0-4dc4-bb19-1ac93c20a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e5aa-cdc0-4dc4-bb19-1ac93c20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9F644-3A9A-4506-8904-8387A31F5232}">
  <ds:schemaRefs>
    <ds:schemaRef ds:uri="http://schemas.microsoft.com/office/2006/metadata/properties"/>
    <ds:schemaRef ds:uri="http://schemas.microsoft.com/office/infopath/2007/PartnerControls"/>
    <ds:schemaRef ds:uri="eaeb6e44-4365-46b5-8242-0e78ea891166"/>
    <ds:schemaRef ds:uri="ff111082-ee85-4580-901d-b2f6bc5dfa2c"/>
    <ds:schemaRef ds:uri="FF111082-EE85-4580-901D-B2F6BC5DFA2C"/>
  </ds:schemaRefs>
</ds:datastoreItem>
</file>

<file path=customXml/itemProps2.xml><?xml version="1.0" encoding="utf-8"?>
<ds:datastoreItem xmlns:ds="http://schemas.openxmlformats.org/officeDocument/2006/customXml" ds:itemID="{90AB5EBE-C08A-4651-BF13-4C66A1115EA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D08174D3-3701-4B16-80D3-A7999BD2049E}"/>
</file>

<file path=customXml/itemProps4.xml><?xml version="1.0" encoding="utf-8"?>
<ds:datastoreItem xmlns:ds="http://schemas.openxmlformats.org/officeDocument/2006/customXml" ds:itemID="{3604ED99-9AEB-48A3-9D1B-3A535E6E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(E)</Template>
  <TotalTime>3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BPinero</dc:creator>
  <cp:lastModifiedBy>Alexander Pinskiy</cp:lastModifiedBy>
  <cp:revision>4</cp:revision>
  <cp:lastPrinted>2020-02-05T18:14:00Z</cp:lastPrinted>
  <dcterms:created xsi:type="dcterms:W3CDTF">2021-03-10T19:22:00Z</dcterms:created>
  <dcterms:modified xsi:type="dcterms:W3CDTF">2021-03-11T08:18:00Z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0x010100D5C1A5F5915EFA4EBDBE0090C91A962B</vt:lpwstr>
  </property>
</Properties>
</file>