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25" w:type="dxa"/>
        <w:jc w:val="center"/>
        <w:tblBorders>
          <w:insideH w:val="single" w:sz="4" w:space="0" w:color="auto"/>
          <w:insideV w:val="single" w:sz="4" w:space="0" w:color="auto"/>
        </w:tblBorders>
        <w:tblLook w:val="01E0" w:firstRow="1" w:lastRow="1" w:firstColumn="1" w:lastColumn="1" w:noHBand="0" w:noVBand="0"/>
      </w:tblPr>
      <w:tblGrid>
        <w:gridCol w:w="2667"/>
        <w:gridCol w:w="4061"/>
        <w:gridCol w:w="2297"/>
      </w:tblGrid>
      <w:tr w:rsidR="002E66E0" w:rsidTr="00ED457B">
        <w:trPr>
          <w:trHeight w:val="1287"/>
          <w:jc w:val="center"/>
        </w:trPr>
        <w:tc>
          <w:tcPr>
            <w:tcW w:w="2667" w:type="dxa"/>
            <w:tcBorders>
              <w:top w:val="nil"/>
              <w:bottom w:val="nil"/>
              <w:right w:val="nil"/>
            </w:tcBorders>
            <w:hideMark/>
          </w:tcPr>
          <w:p w:rsidR="002E66E0" w:rsidRDefault="002E66E0" w:rsidP="00ED457B">
            <w:pPr>
              <w:ind w:hanging="10"/>
              <w:jc w:val="left"/>
            </w:pPr>
            <w:r>
              <w:rPr>
                <w:noProof/>
                <w:lang w:eastAsia="en-GB"/>
              </w:rPr>
              <mc:AlternateContent>
                <mc:Choice Requires="wps">
                  <w:drawing>
                    <wp:anchor distT="0" distB="0" distL="114300" distR="114300" simplePos="0" relativeHeight="251659264" behindDoc="0" locked="0" layoutInCell="1" allowOverlap="1" wp14:anchorId="6D0726F9" wp14:editId="466F04BC">
                      <wp:simplePos x="0" y="0"/>
                      <wp:positionH relativeFrom="column">
                        <wp:posOffset>-82550</wp:posOffset>
                      </wp:positionH>
                      <wp:positionV relativeFrom="paragraph">
                        <wp:posOffset>621030</wp:posOffset>
                      </wp:positionV>
                      <wp:extent cx="575691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48.9pt" to="44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tUGgIAADM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fgBI0U6&#10;aNFaKI6yKE1vXAERldrYUBw9qhez1vSbQ0pXLVE7Him+ngzkZUHM5E1K2DgDF2z7T5pBDNl7HXU6&#10;NrZDjRTma0gM4KAFOsbGnG6N4UePKByOH8eTGVBC9OpLSBEgQqKxzn/kukPBKLEE+hGQHNbOB0q/&#10;QkK40ishZey7VKgv8Ww8GscEp6VgwRnCnN1tK2nRgYTJiV+sDzz3YVbvFYtgLSdsebE9EfJsw+VS&#10;BTwoBehcrPNofJ+ls+V0Oc0H+WiyHORpXQ8+rKp8MFllj+P6oa6qOvsRqGV50QrGuArsrmOa5X83&#10;BpcHcx6w26DeZEjeoke9gOz1H0nHroZGhnfliq1mp429dhsmMwZfXlEY/fs92PdvffETAAD//wMA&#10;UEsDBBQABgAIAAAAIQD9ADoS3QAAAAkBAAAPAAAAZHJzL2Rvd25yZXYueG1sTI/BTsMwDIbvSLxD&#10;ZCRuW7pVGmvXdJoQcEFCYhTOaeO1FYlTNVlX3h4jDnC0/ev39xX72Vkx4Rh6TwpWywQEUuNNT62C&#10;6u1xsQURoiajrSdU8IUB9uX1VaFz4y/0itMxtoJLKORaQRfjkEsZmg6dDks/IPHt5EenI49jK82o&#10;L1zurFwnyUY63RN/6PSA9x02n8ezU3D4eH5IX6baeWuytno3rkqe1krd3syHHYiIc/wLww8+o0PJ&#10;TLU/kwnCKlisUnaJCrI7VuDANks3IOrfhSwL+d+g/AYAAP//AwBQSwECLQAUAAYACAAAACEAtoM4&#10;kv4AAADhAQAAEwAAAAAAAAAAAAAAAAAAAAAAW0NvbnRlbnRfVHlwZXNdLnhtbFBLAQItABQABgAI&#10;AAAAIQA4/SH/1gAAAJQBAAALAAAAAAAAAAAAAAAAAC8BAABfcmVscy8ucmVsc1BLAQItABQABgAI&#10;AAAAIQBB5qtUGgIAADMEAAAOAAAAAAAAAAAAAAAAAC4CAABkcnMvZTJvRG9jLnhtbFBLAQItABQA&#10;BgAIAAAAIQD9ADoS3QAAAAkBAAAPAAAAAAAAAAAAAAAAAHQEAABkcnMvZG93bnJldi54bWxQSwUG&#10;AAAAAAQABADzAAAAfgUAAAAA&#10;"/>
                  </w:pict>
                </mc:Fallback>
              </mc:AlternateContent>
            </w:r>
          </w:p>
        </w:tc>
        <w:tc>
          <w:tcPr>
            <w:tcW w:w="4061" w:type="dxa"/>
            <w:tcBorders>
              <w:left w:val="nil"/>
              <w:right w:val="nil"/>
            </w:tcBorders>
            <w:hideMark/>
          </w:tcPr>
          <w:p w:rsidR="002E66E0" w:rsidRDefault="002E66E0" w:rsidP="00ED457B">
            <w:pPr>
              <w:jc w:val="left"/>
            </w:pPr>
            <w:r>
              <w:rPr>
                <w:noProof/>
                <w:lang w:eastAsia="en-GB"/>
              </w:rPr>
              <w:drawing>
                <wp:inline distT="0" distB="0" distL="0" distR="0" wp14:anchorId="2F1EB025" wp14:editId="47584313">
                  <wp:extent cx="2441575" cy="707390"/>
                  <wp:effectExtent l="0" t="0" r="0" b="0"/>
                  <wp:docPr id="1" name="Picture 1" descr="IMO-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logo-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1575" cy="707390"/>
                          </a:xfrm>
                          <a:prstGeom prst="rect">
                            <a:avLst/>
                          </a:prstGeom>
                          <a:noFill/>
                          <a:ln>
                            <a:noFill/>
                          </a:ln>
                        </pic:spPr>
                      </pic:pic>
                    </a:graphicData>
                  </a:graphic>
                </wp:inline>
              </w:drawing>
            </w:r>
          </w:p>
        </w:tc>
        <w:tc>
          <w:tcPr>
            <w:tcW w:w="2297" w:type="dxa"/>
            <w:tcBorders>
              <w:top w:val="nil"/>
              <w:left w:val="nil"/>
              <w:bottom w:val="nil"/>
            </w:tcBorders>
            <w:hideMark/>
          </w:tcPr>
          <w:p w:rsidR="002E66E0" w:rsidRDefault="002E66E0" w:rsidP="00ED457B">
            <w:pPr>
              <w:jc w:val="right"/>
            </w:pPr>
            <w:r>
              <w:rPr>
                <w:b/>
                <w:i/>
                <w:sz w:val="48"/>
                <w:szCs w:val="48"/>
              </w:rPr>
              <w:t>E</w:t>
            </w:r>
          </w:p>
        </w:tc>
      </w:tr>
    </w:tbl>
    <w:p w:rsidR="002E66E0" w:rsidRDefault="002E66E0" w:rsidP="002E66E0">
      <w:bookmarkStart w:id="0" w:name="headings"/>
      <w:bookmarkEnd w:id="0"/>
    </w:p>
    <w:tbl>
      <w:tblPr>
        <w:tblW w:w="9157" w:type="dxa"/>
        <w:jc w:val="center"/>
        <w:tblLayout w:type="fixed"/>
        <w:tblCellMar>
          <w:left w:w="60" w:type="dxa"/>
          <w:right w:w="60" w:type="dxa"/>
        </w:tblCellMar>
        <w:tblLook w:val="0000" w:firstRow="0" w:lastRow="0" w:firstColumn="0" w:lastColumn="0" w:noHBand="0" w:noVBand="0"/>
      </w:tblPr>
      <w:tblGrid>
        <w:gridCol w:w="4692"/>
        <w:gridCol w:w="4465"/>
      </w:tblGrid>
      <w:tr w:rsidR="002E66E0" w:rsidTr="00ED457B">
        <w:trPr>
          <w:jc w:val="center"/>
        </w:trPr>
        <w:tc>
          <w:tcPr>
            <w:tcW w:w="4692" w:type="dxa"/>
          </w:tcPr>
          <w:p w:rsidR="002E66E0" w:rsidRDefault="002E66E0" w:rsidP="00ED457B">
            <w:pPr>
              <w:spacing w:line="120" w:lineRule="exact"/>
              <w:jc w:val="left"/>
            </w:pPr>
          </w:p>
          <w:p w:rsidR="002E66E0" w:rsidRDefault="00D10523" w:rsidP="00ED457B">
            <w:pPr>
              <w:jc w:val="left"/>
            </w:pPr>
            <w:bookmarkStart w:id="1" w:name="sub_committee"/>
            <w:bookmarkEnd w:id="1"/>
            <w:r>
              <w:rPr>
                <w:rFonts w:cs="Arial"/>
                <w:color w:val="000000"/>
                <w:lang w:val="en-US" w:eastAsia="es-ES"/>
              </w:rPr>
              <w:t>MARITIM</w:t>
            </w:r>
            <w:r w:rsidR="002E66E0">
              <w:rPr>
                <w:rFonts w:cs="Arial"/>
                <w:color w:val="000000"/>
                <w:lang w:val="en-US" w:eastAsia="es-ES"/>
              </w:rPr>
              <w:t>E</w:t>
            </w:r>
            <w:r>
              <w:rPr>
                <w:rFonts w:cs="Arial"/>
                <w:color w:val="000000"/>
                <w:lang w:val="en-US" w:eastAsia="es-ES"/>
              </w:rPr>
              <w:t xml:space="preserve"> SAFETY COMMITTEE</w:t>
            </w:r>
          </w:p>
          <w:p w:rsidR="002E66E0" w:rsidRDefault="00D10523" w:rsidP="00ED457B">
            <w:pPr>
              <w:jc w:val="left"/>
            </w:pPr>
            <w:bookmarkStart w:id="2" w:name="session"/>
            <w:bookmarkEnd w:id="2"/>
            <w:r>
              <w:rPr>
                <w:rFonts w:cs="Arial"/>
                <w:szCs w:val="22"/>
              </w:rPr>
              <w:t>103rd</w:t>
            </w:r>
            <w:r w:rsidR="002E66E0">
              <w:t xml:space="preserve"> session </w:t>
            </w:r>
          </w:p>
          <w:p w:rsidR="002E66E0" w:rsidRPr="00D10523" w:rsidRDefault="002E66E0" w:rsidP="00D10523">
            <w:pPr>
              <w:spacing w:after="58"/>
              <w:jc w:val="left"/>
            </w:pPr>
            <w:r>
              <w:t xml:space="preserve">Agenda item </w:t>
            </w:r>
            <w:bookmarkStart w:id="3" w:name="agenda"/>
            <w:bookmarkEnd w:id="3"/>
            <w:r w:rsidR="00D10523">
              <w:t>5</w:t>
            </w:r>
          </w:p>
        </w:tc>
        <w:tc>
          <w:tcPr>
            <w:tcW w:w="4465" w:type="dxa"/>
          </w:tcPr>
          <w:p w:rsidR="002E66E0" w:rsidRPr="00DE73AA" w:rsidRDefault="002E66E0" w:rsidP="00ED457B">
            <w:pPr>
              <w:spacing w:line="120" w:lineRule="exact"/>
              <w:jc w:val="right"/>
              <w:rPr>
                <w:lang w:val="fr-FR"/>
              </w:rPr>
            </w:pPr>
          </w:p>
          <w:p w:rsidR="002E66E0" w:rsidRPr="00DE73AA" w:rsidRDefault="00D10523" w:rsidP="00ED457B">
            <w:pPr>
              <w:tabs>
                <w:tab w:val="right" w:pos="4572"/>
              </w:tabs>
              <w:jc w:val="right"/>
              <w:rPr>
                <w:lang w:val="fr-FR"/>
              </w:rPr>
            </w:pPr>
            <w:bookmarkStart w:id="4" w:name="symbol"/>
            <w:bookmarkEnd w:id="4"/>
            <w:r>
              <w:t>MSC 103</w:t>
            </w:r>
            <w:r w:rsidR="002E66E0" w:rsidRPr="003C72B2">
              <w:t>/</w:t>
            </w:r>
            <w:r>
              <w:t>5</w:t>
            </w:r>
            <w:r w:rsidR="002E66E0" w:rsidRPr="003C72B2">
              <w:rPr>
                <w:lang w:val="en-US"/>
              </w:rPr>
              <w:t>/</w:t>
            </w:r>
            <w:r w:rsidR="002E66E0">
              <w:rPr>
                <w:lang w:val="en-US"/>
              </w:rPr>
              <w:t>x</w:t>
            </w:r>
          </w:p>
          <w:p w:rsidR="002E66E0" w:rsidRPr="00DE73AA" w:rsidRDefault="00D10523" w:rsidP="00ED457B">
            <w:pPr>
              <w:tabs>
                <w:tab w:val="clear" w:pos="851"/>
              </w:tabs>
              <w:jc w:val="right"/>
              <w:rPr>
                <w:lang w:val="fr-FR"/>
              </w:rPr>
            </w:pPr>
            <w:bookmarkStart w:id="5" w:name="date"/>
            <w:bookmarkEnd w:id="5"/>
            <w:r>
              <w:rPr>
                <w:rFonts w:cs="Arial"/>
                <w:szCs w:val="22"/>
                <w:lang w:val="fr-FR"/>
              </w:rPr>
              <w:t>1</w:t>
            </w:r>
            <w:r w:rsidR="002E66E0">
              <w:rPr>
                <w:rFonts w:cs="Arial"/>
                <w:szCs w:val="22"/>
                <w:lang w:val="fr-FR"/>
              </w:rPr>
              <w:t>6</w:t>
            </w:r>
            <w:r w:rsidR="002E66E0" w:rsidRPr="006850BF">
              <w:rPr>
                <w:rFonts w:cs="Arial"/>
                <w:szCs w:val="22"/>
                <w:lang w:val="fr-FR"/>
              </w:rPr>
              <w:t xml:space="preserve"> </w:t>
            </w:r>
            <w:r>
              <w:rPr>
                <w:rFonts w:cs="Arial"/>
                <w:szCs w:val="22"/>
              </w:rPr>
              <w:t>March</w:t>
            </w:r>
            <w:r w:rsidR="002E66E0" w:rsidRPr="00DE73AA">
              <w:rPr>
                <w:lang w:val="fr-FR"/>
              </w:rPr>
              <w:t xml:space="preserve"> 20</w:t>
            </w:r>
            <w:r w:rsidR="002E66E0">
              <w:rPr>
                <w:lang w:val="fr-FR"/>
              </w:rPr>
              <w:t>21</w:t>
            </w:r>
          </w:p>
          <w:p w:rsidR="002E66E0" w:rsidRDefault="002E66E0" w:rsidP="00ED457B">
            <w:pPr>
              <w:tabs>
                <w:tab w:val="clear" w:pos="851"/>
              </w:tabs>
              <w:spacing w:after="58"/>
              <w:ind w:left="-924"/>
              <w:jc w:val="right"/>
            </w:pPr>
            <w:bookmarkStart w:id="6" w:name="language"/>
            <w:bookmarkEnd w:id="6"/>
            <w:r>
              <w:t>Original: ENGLISH</w:t>
            </w:r>
          </w:p>
          <w:p w:rsidR="002E66E0" w:rsidRDefault="002E66E0" w:rsidP="00ED457B">
            <w:pPr>
              <w:tabs>
                <w:tab w:val="clear" w:pos="851"/>
              </w:tabs>
              <w:spacing w:after="58"/>
              <w:ind w:left="-924"/>
              <w:jc w:val="right"/>
            </w:pPr>
            <w:r>
              <w:t xml:space="preserve">Pre-session public release: </w:t>
            </w:r>
            <w:sdt>
              <w:sdtPr>
                <w:rPr>
                  <w:noProof/>
                  <w:lang w:eastAsia="en-GB"/>
                </w:rPr>
                <w:id w:val="497314832"/>
                <w14:checkbox>
                  <w14:checked w14:val="0"/>
                  <w14:checkedState w14:val="2612" w14:font="MS Gothic"/>
                  <w14:uncheckedState w14:val="2610" w14:font="MS Gothic"/>
                </w14:checkbox>
              </w:sdtPr>
              <w:sdtEndPr/>
              <w:sdtContent>
                <w:r>
                  <w:rPr>
                    <w:rFonts w:ascii="MS Gothic" w:eastAsia="MS Gothic" w:hAnsi="MS Gothic" w:hint="eastAsia"/>
                    <w:noProof/>
                    <w:lang w:eastAsia="en-GB"/>
                  </w:rPr>
                  <w:t>☐</w:t>
                </w:r>
              </w:sdtContent>
            </w:sdt>
          </w:p>
          <w:p w:rsidR="002E66E0" w:rsidRDefault="002E66E0" w:rsidP="00ED457B">
            <w:pPr>
              <w:tabs>
                <w:tab w:val="clear" w:pos="851"/>
              </w:tabs>
              <w:spacing w:after="58"/>
              <w:ind w:left="-924"/>
              <w:jc w:val="right"/>
            </w:pPr>
          </w:p>
        </w:tc>
      </w:tr>
    </w:tbl>
    <w:p w:rsidR="002E66E0" w:rsidRDefault="002E66E0" w:rsidP="002E66E0">
      <w:pPr>
        <w:tabs>
          <w:tab w:val="clear" w:pos="851"/>
        </w:tabs>
      </w:pPr>
    </w:p>
    <w:p w:rsidR="00D10523" w:rsidRDefault="00D10523" w:rsidP="002E66E0">
      <w:pPr>
        <w:tabs>
          <w:tab w:val="clear" w:pos="851"/>
        </w:tabs>
        <w:jc w:val="center"/>
        <w:rPr>
          <w:b/>
          <w:bCs/>
        </w:rPr>
      </w:pPr>
      <w:r>
        <w:rPr>
          <w:b/>
          <w:bCs/>
        </w:rPr>
        <w:t xml:space="preserve">REGULATORY SCOPING EXERCISE FOR THE USE OF </w:t>
      </w:r>
    </w:p>
    <w:p w:rsidR="002E66E0" w:rsidRDefault="00D10523" w:rsidP="002E66E0">
      <w:pPr>
        <w:tabs>
          <w:tab w:val="clear" w:pos="851"/>
        </w:tabs>
        <w:jc w:val="center"/>
        <w:rPr>
          <w:rFonts w:ascii="Arial Bold" w:hAnsi="Arial Bold"/>
          <w:b/>
          <w:caps/>
        </w:rPr>
      </w:pPr>
      <w:r>
        <w:rPr>
          <w:b/>
          <w:bCs/>
        </w:rPr>
        <w:t>MARITIME AUTONOMOUS SURFACE SHIPS (MASS)</w:t>
      </w:r>
    </w:p>
    <w:p w:rsidR="002E66E0" w:rsidRDefault="002E66E0" w:rsidP="002E66E0">
      <w:pPr>
        <w:tabs>
          <w:tab w:val="clear" w:pos="851"/>
        </w:tabs>
        <w:jc w:val="center"/>
        <w:rPr>
          <w:b/>
        </w:rPr>
      </w:pPr>
    </w:p>
    <w:p w:rsidR="002E66E0" w:rsidRDefault="002E66E0" w:rsidP="002E66E0">
      <w:pPr>
        <w:tabs>
          <w:tab w:val="clear" w:pos="851"/>
        </w:tabs>
        <w:jc w:val="center"/>
        <w:rPr>
          <w:b/>
        </w:rPr>
      </w:pPr>
      <w:r w:rsidRPr="003C72B2">
        <w:rPr>
          <w:rFonts w:cs="Arial"/>
          <w:b/>
          <w:lang w:val="en-US"/>
        </w:rPr>
        <w:t>Comments on document</w:t>
      </w:r>
      <w:r w:rsidR="004D3E6A">
        <w:rPr>
          <w:rFonts w:cs="Arial"/>
          <w:b/>
        </w:rPr>
        <w:t>s MSC 102/5/4, MSC 102/5/9, MSC 102/5/10, MSC 102/5/11, MSC 102/5/12, MSC 102/INF.17</w:t>
      </w:r>
      <w:r w:rsidRPr="003C72B2">
        <w:rPr>
          <w:rFonts w:cs="Arial"/>
          <w:b/>
          <w:lang w:val="en-US"/>
        </w:rPr>
        <w:t xml:space="preserve"> </w:t>
      </w:r>
    </w:p>
    <w:p w:rsidR="002E66E0" w:rsidRDefault="002E66E0" w:rsidP="002E66E0">
      <w:pPr>
        <w:tabs>
          <w:tab w:val="clear" w:pos="851"/>
        </w:tabs>
        <w:jc w:val="center"/>
        <w:rPr>
          <w:b/>
        </w:rPr>
      </w:pPr>
    </w:p>
    <w:p w:rsidR="002E66E0" w:rsidRDefault="002E66E0" w:rsidP="002E66E0">
      <w:pPr>
        <w:tabs>
          <w:tab w:val="clear" w:pos="851"/>
        </w:tabs>
        <w:jc w:val="center"/>
        <w:rPr>
          <w:b/>
        </w:rPr>
      </w:pPr>
      <w:r>
        <w:rPr>
          <w:b/>
        </w:rPr>
        <w:t xml:space="preserve">Submitted by </w:t>
      </w:r>
      <w:r w:rsidRPr="003C72B2">
        <w:rPr>
          <w:rFonts w:cs="Arial"/>
          <w:b/>
          <w:lang w:val="en-US"/>
        </w:rPr>
        <w:t>the Russian Federation</w:t>
      </w:r>
    </w:p>
    <w:p w:rsidR="002E66E0" w:rsidRDefault="002E66E0" w:rsidP="002E66E0">
      <w:pPr>
        <w:tabs>
          <w:tab w:val="clear" w:pos="851"/>
        </w:tabs>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132" w:type="dxa"/>
          <w:right w:w="132" w:type="dxa"/>
        </w:tblCellMar>
        <w:tblLook w:val="0000" w:firstRow="0" w:lastRow="0" w:firstColumn="0" w:lastColumn="0" w:noHBand="0" w:noVBand="0"/>
      </w:tblPr>
      <w:tblGrid>
        <w:gridCol w:w="2245"/>
        <w:gridCol w:w="6755"/>
      </w:tblGrid>
      <w:tr w:rsidR="002E66E0" w:rsidTr="00ED457B">
        <w:trPr>
          <w:jc w:val="center"/>
        </w:trPr>
        <w:tc>
          <w:tcPr>
            <w:tcW w:w="9000" w:type="dxa"/>
            <w:gridSpan w:val="2"/>
            <w:tcMar>
              <w:top w:w="85" w:type="dxa"/>
              <w:left w:w="85" w:type="dxa"/>
              <w:bottom w:w="85" w:type="dxa"/>
              <w:right w:w="85" w:type="dxa"/>
            </w:tcMar>
          </w:tcPr>
          <w:p w:rsidR="002E66E0" w:rsidRDefault="002E66E0" w:rsidP="00ED457B">
            <w:pPr>
              <w:spacing w:line="120" w:lineRule="exact"/>
              <w:rPr>
                <w:bCs/>
              </w:rPr>
            </w:pPr>
          </w:p>
          <w:p w:rsidR="002E66E0" w:rsidRDefault="002E66E0" w:rsidP="00ED457B">
            <w:pPr>
              <w:tabs>
                <w:tab w:val="clear" w:pos="851"/>
              </w:tabs>
              <w:spacing w:after="58"/>
              <w:jc w:val="center"/>
              <w:rPr>
                <w:b/>
              </w:rPr>
            </w:pPr>
            <w:r>
              <w:rPr>
                <w:b/>
              </w:rPr>
              <w:t>SUMMARY</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Executive summary:</w:t>
            </w:r>
          </w:p>
        </w:tc>
        <w:tc>
          <w:tcPr>
            <w:tcW w:w="6755" w:type="dxa"/>
            <w:tcMar>
              <w:top w:w="85" w:type="dxa"/>
              <w:left w:w="85" w:type="dxa"/>
              <w:bottom w:w="85" w:type="dxa"/>
              <w:right w:w="85" w:type="dxa"/>
            </w:tcMar>
          </w:tcPr>
          <w:p w:rsidR="002E66E0" w:rsidRDefault="002E66E0" w:rsidP="00D10523">
            <w:pPr>
              <w:tabs>
                <w:tab w:val="clear" w:pos="851"/>
              </w:tabs>
              <w:spacing w:after="58"/>
              <w:rPr>
                <w:bCs/>
              </w:rPr>
            </w:pPr>
            <w:bookmarkStart w:id="7" w:name="Execsum"/>
            <w:bookmarkEnd w:id="7"/>
            <w:r w:rsidRPr="003C72B2">
              <w:rPr>
                <w:noProof/>
              </w:rPr>
              <w:t xml:space="preserve">This document provides comments on </w:t>
            </w:r>
            <w:r w:rsidR="004D3E6A">
              <w:rPr>
                <w:noProof/>
              </w:rPr>
              <w:t xml:space="preserve">methodological </w:t>
            </w:r>
            <w:r w:rsidR="00906F05">
              <w:rPr>
                <w:noProof/>
              </w:rPr>
              <w:t xml:space="preserve">issues mentioned in </w:t>
            </w:r>
            <w:r w:rsidRPr="003C72B2">
              <w:rPr>
                <w:noProof/>
              </w:rPr>
              <w:t>document</w:t>
            </w:r>
            <w:r w:rsidR="00906F05">
              <w:rPr>
                <w:noProof/>
              </w:rPr>
              <w:t>s MSC 102/5/4, MSC 102/5/9,               MSC 102/5/10, MSC 102/5/11, MSC 102/5/12 and                    MSC 102/INF.17</w:t>
            </w:r>
            <w:r w:rsidRPr="003C72B2">
              <w:rPr>
                <w:noProof/>
              </w:rPr>
              <w:t xml:space="preserve"> </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Strategic direction, if applicable:</w:t>
            </w:r>
          </w:p>
        </w:tc>
        <w:tc>
          <w:tcPr>
            <w:tcW w:w="6755" w:type="dxa"/>
            <w:tcMar>
              <w:top w:w="85" w:type="dxa"/>
              <w:left w:w="85" w:type="dxa"/>
              <w:bottom w:w="85" w:type="dxa"/>
              <w:right w:w="85" w:type="dxa"/>
            </w:tcMar>
          </w:tcPr>
          <w:p w:rsidR="002E66E0" w:rsidRDefault="00906F05" w:rsidP="00ED457B">
            <w:pPr>
              <w:tabs>
                <w:tab w:val="clear" w:pos="851"/>
              </w:tabs>
              <w:spacing w:after="58"/>
              <w:rPr>
                <w:bCs/>
              </w:rPr>
            </w:pPr>
            <w:bookmarkStart w:id="8" w:name="StraDir"/>
            <w:bookmarkEnd w:id="8"/>
            <w:r>
              <w:rPr>
                <w:bCs/>
              </w:rPr>
              <w:t>2</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Output:</w:t>
            </w:r>
          </w:p>
        </w:tc>
        <w:tc>
          <w:tcPr>
            <w:tcW w:w="6755" w:type="dxa"/>
            <w:tcMar>
              <w:top w:w="85" w:type="dxa"/>
              <w:left w:w="85" w:type="dxa"/>
              <w:bottom w:w="85" w:type="dxa"/>
              <w:right w:w="85" w:type="dxa"/>
            </w:tcMar>
          </w:tcPr>
          <w:p w:rsidR="002E66E0" w:rsidRDefault="00906F05" w:rsidP="00ED457B">
            <w:pPr>
              <w:tabs>
                <w:tab w:val="clear" w:pos="851"/>
              </w:tabs>
              <w:spacing w:after="58"/>
              <w:rPr>
                <w:bCs/>
              </w:rPr>
            </w:pPr>
            <w:bookmarkStart w:id="9" w:name="PlanOut"/>
            <w:bookmarkEnd w:id="9"/>
            <w:r>
              <w:rPr>
                <w:bCs/>
              </w:rPr>
              <w:t>2.7</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Action to be taken:</w:t>
            </w:r>
          </w:p>
        </w:tc>
        <w:tc>
          <w:tcPr>
            <w:tcW w:w="6755" w:type="dxa"/>
            <w:tcMar>
              <w:top w:w="85" w:type="dxa"/>
              <w:left w:w="85" w:type="dxa"/>
              <w:bottom w:w="85" w:type="dxa"/>
              <w:right w:w="85" w:type="dxa"/>
            </w:tcMar>
          </w:tcPr>
          <w:p w:rsidR="002E66E0" w:rsidRDefault="002E66E0" w:rsidP="00ED457B">
            <w:pPr>
              <w:tabs>
                <w:tab w:val="clear" w:pos="851"/>
              </w:tabs>
              <w:spacing w:after="58"/>
              <w:rPr>
                <w:bCs/>
              </w:rPr>
            </w:pPr>
            <w:bookmarkStart w:id="10" w:name="Action"/>
            <w:bookmarkEnd w:id="10"/>
            <w:r w:rsidRPr="003C72B2">
              <w:rPr>
                <w:rFonts w:cs="Arial"/>
                <w:lang w:val="en-US"/>
              </w:rPr>
              <w:t>Paragraph</w:t>
            </w:r>
            <w:r w:rsidR="00D10523">
              <w:rPr>
                <w:rFonts w:cs="Arial"/>
                <w:lang w:val="en-US"/>
              </w:rPr>
              <w:t xml:space="preserve"> </w:t>
            </w:r>
            <w:r w:rsidR="004B5DE3">
              <w:rPr>
                <w:rFonts w:cs="Arial"/>
                <w:lang w:val="en-US"/>
              </w:rPr>
              <w:t>11</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Related documents:</w:t>
            </w:r>
          </w:p>
        </w:tc>
        <w:tc>
          <w:tcPr>
            <w:tcW w:w="6755" w:type="dxa"/>
            <w:tcMar>
              <w:top w:w="85" w:type="dxa"/>
              <w:left w:w="85" w:type="dxa"/>
              <w:bottom w:w="85" w:type="dxa"/>
              <w:right w:w="85" w:type="dxa"/>
            </w:tcMar>
          </w:tcPr>
          <w:p w:rsidR="002E66E0" w:rsidRDefault="004B5DE3" w:rsidP="004B5DE3">
            <w:pPr>
              <w:tabs>
                <w:tab w:val="clear" w:pos="851"/>
              </w:tabs>
              <w:spacing w:after="58"/>
              <w:rPr>
                <w:bCs/>
              </w:rPr>
            </w:pPr>
            <w:bookmarkStart w:id="11" w:name="Reldoc"/>
            <w:bookmarkEnd w:id="11"/>
            <w:r>
              <w:rPr>
                <w:noProof/>
              </w:rPr>
              <w:t xml:space="preserve">MSC 102/5/4, MSC 102/5/9, </w:t>
            </w:r>
            <w:r>
              <w:rPr>
                <w:noProof/>
              </w:rPr>
              <w:t xml:space="preserve">MSC 102/5/10, MSC 102/5/11, </w:t>
            </w:r>
            <w:r>
              <w:rPr>
                <w:noProof/>
              </w:rPr>
              <w:t xml:space="preserve">    </w:t>
            </w:r>
            <w:r>
              <w:rPr>
                <w:noProof/>
              </w:rPr>
              <w:t>MSC 102/5/12 and MSC 102/INF.17</w:t>
            </w:r>
          </w:p>
        </w:tc>
      </w:tr>
    </w:tbl>
    <w:p w:rsidR="002E66E0" w:rsidRDefault="002E66E0" w:rsidP="002E66E0">
      <w:pPr>
        <w:tabs>
          <w:tab w:val="clear" w:pos="851"/>
        </w:tabs>
      </w:pPr>
    </w:p>
    <w:p w:rsidR="002E66E0" w:rsidRPr="003C72B2" w:rsidRDefault="002E66E0" w:rsidP="002E66E0">
      <w:pPr>
        <w:spacing w:before="240"/>
        <w:rPr>
          <w:b/>
          <w:bCs/>
        </w:rPr>
      </w:pPr>
      <w:r w:rsidRPr="003C72B2">
        <w:rPr>
          <w:b/>
          <w:bCs/>
        </w:rPr>
        <w:t>Introduction</w:t>
      </w:r>
    </w:p>
    <w:p w:rsidR="002E66E0" w:rsidRPr="00AF12A1" w:rsidRDefault="002E66E0" w:rsidP="00595EB5">
      <w:pPr>
        <w:pStyle w:val="a8"/>
        <w:tabs>
          <w:tab w:val="left" w:pos="851"/>
        </w:tabs>
        <w:autoSpaceDE w:val="0"/>
        <w:autoSpaceDN w:val="0"/>
        <w:adjustRightInd w:val="0"/>
        <w:spacing w:before="240" w:after="0" w:line="240" w:lineRule="auto"/>
        <w:ind w:left="0"/>
        <w:jc w:val="both"/>
        <w:rPr>
          <w:rFonts w:ascii="Arial" w:eastAsia="Times New Roman" w:hAnsi="Arial" w:cs="Times New Roman"/>
          <w:b/>
          <w:bCs/>
          <w:lang w:val="en-GB"/>
        </w:rPr>
      </w:pPr>
      <w:r w:rsidRPr="008577A0">
        <w:rPr>
          <w:rFonts w:ascii="Arial" w:eastAsia="Times New Roman" w:hAnsi="Arial" w:cs="Arial"/>
          <w:color w:val="000000"/>
          <w:lang w:val="en-GB" w:eastAsia="es-ES"/>
        </w:rPr>
        <w:t>1</w:t>
      </w:r>
      <w:r w:rsidRPr="008577A0">
        <w:rPr>
          <w:rFonts w:ascii="Arial" w:eastAsia="Times New Roman" w:hAnsi="Arial" w:cs="Arial"/>
          <w:color w:val="000000"/>
          <w:lang w:val="en-GB" w:eastAsia="es-ES"/>
        </w:rPr>
        <w:tab/>
      </w:r>
      <w:r w:rsidRPr="005C66F8">
        <w:rPr>
          <w:rFonts w:ascii="Arial" w:eastAsia="Times New Roman" w:hAnsi="Arial" w:cs="Arial"/>
          <w:color w:val="000000"/>
          <w:lang w:val="es-ES" w:eastAsia="es-ES"/>
        </w:rPr>
        <w:t xml:space="preserve">This document is submitted under the provisions of paragraph 6.12.5 of </w:t>
      </w:r>
      <w:r w:rsidR="00D10523">
        <w:rPr>
          <w:rFonts w:ascii="Arial" w:eastAsia="Times New Roman" w:hAnsi="Arial" w:cs="Arial"/>
          <w:color w:val="000000"/>
          <w:lang w:val="es-ES" w:eastAsia="es-ES"/>
        </w:rPr>
        <w:t xml:space="preserve">the </w:t>
      </w:r>
      <w:r w:rsidRPr="00D10523">
        <w:rPr>
          <w:rFonts w:ascii="Arial" w:eastAsia="Times New Roman" w:hAnsi="Arial" w:cs="Arial"/>
          <w:i/>
          <w:color w:val="000000"/>
          <w:lang w:val="es-ES" w:eastAsia="es-ES"/>
        </w:rPr>
        <w:t>Organization and method of work of the Maritime Safety Committee and the Marine Environment Protection Committee and their subsidiary bodies</w:t>
      </w:r>
      <w:r w:rsidRPr="005C66F8">
        <w:rPr>
          <w:rFonts w:ascii="Arial" w:eastAsia="Times New Roman" w:hAnsi="Arial" w:cs="Arial"/>
          <w:color w:val="000000"/>
          <w:lang w:val="es-ES" w:eastAsia="es-ES"/>
        </w:rPr>
        <w:t xml:space="preserve"> (MSC-MEPC.1/Circ.5/Rev.1) </w:t>
      </w:r>
      <w:r w:rsidRPr="00AF12A1">
        <w:rPr>
          <w:rFonts w:ascii="Arial" w:eastAsia="Times New Roman" w:hAnsi="Arial" w:cs="Arial"/>
          <w:color w:val="000000"/>
          <w:lang w:val="es-ES" w:eastAsia="es-ES"/>
        </w:rPr>
        <w:t xml:space="preserve">and comments on document. </w:t>
      </w:r>
    </w:p>
    <w:p w:rsidR="004B5DE3" w:rsidRDefault="004B5DE3" w:rsidP="00752DC7">
      <w:pPr>
        <w:tabs>
          <w:tab w:val="left" w:pos="3614"/>
        </w:tabs>
        <w:spacing w:before="240" w:line="360" w:lineRule="auto"/>
        <w:rPr>
          <w:b/>
          <w:bCs/>
        </w:rPr>
      </w:pPr>
      <w:r>
        <w:rPr>
          <w:b/>
          <w:bCs/>
        </w:rPr>
        <w:t>Background</w:t>
      </w:r>
    </w:p>
    <w:p w:rsidR="00920F74" w:rsidRPr="00F2209C" w:rsidRDefault="00920F74" w:rsidP="00595EB5">
      <w:pPr>
        <w:spacing w:after="240"/>
        <w:rPr>
          <w:rFonts w:cs="Arial"/>
        </w:rPr>
      </w:pPr>
      <w:r>
        <w:rPr>
          <w:bCs/>
        </w:rPr>
        <w:t xml:space="preserve">2        </w:t>
      </w:r>
      <w:r w:rsidR="00595EB5">
        <w:rPr>
          <w:bCs/>
        </w:rPr>
        <w:t xml:space="preserve">  </w:t>
      </w:r>
      <w:r w:rsidRPr="00F2209C">
        <w:rPr>
          <w:rFonts w:cs="Arial"/>
        </w:rPr>
        <w:t>The valuable research c</w:t>
      </w:r>
      <w:r>
        <w:rPr>
          <w:rFonts w:cs="Arial"/>
        </w:rPr>
        <w:t xml:space="preserve">arried out by </w:t>
      </w:r>
      <w:r w:rsidR="00007351">
        <w:rPr>
          <w:rFonts w:cs="Arial"/>
        </w:rPr>
        <w:t xml:space="preserve">different </w:t>
      </w:r>
      <w:r w:rsidRPr="00F2209C">
        <w:rPr>
          <w:rFonts w:cs="Arial"/>
        </w:rPr>
        <w:t>countries within the framework of RSE, as well as practical experience in creating legal and technical condition</w:t>
      </w:r>
      <w:r>
        <w:rPr>
          <w:rFonts w:cs="Arial"/>
        </w:rPr>
        <w:t>s for the widespread use of MASS</w:t>
      </w:r>
      <w:r w:rsidR="00007351">
        <w:rPr>
          <w:rFonts w:cs="Arial"/>
        </w:rPr>
        <w:t xml:space="preserve"> in Russia</w:t>
      </w:r>
      <w:r w:rsidRPr="00F2209C">
        <w:rPr>
          <w:rFonts w:cs="Arial"/>
        </w:rPr>
        <w:t xml:space="preserve"> allow us to propose an important methodological principle in rel</w:t>
      </w:r>
      <w:r w:rsidR="00007351">
        <w:rPr>
          <w:rFonts w:cs="Arial"/>
        </w:rPr>
        <w:t>ation to the development of MASS</w:t>
      </w:r>
      <w:r w:rsidRPr="00F2209C">
        <w:rPr>
          <w:rFonts w:cs="Arial"/>
        </w:rPr>
        <w:t>.</w:t>
      </w:r>
    </w:p>
    <w:p w:rsidR="00752DC7" w:rsidRPr="00F2209C" w:rsidRDefault="00007351" w:rsidP="00595EB5">
      <w:pPr>
        <w:rPr>
          <w:rFonts w:cs="Arial"/>
        </w:rPr>
      </w:pPr>
      <w:r>
        <w:rPr>
          <w:bCs/>
        </w:rPr>
        <w:lastRenderedPageBreak/>
        <w:t>3</w:t>
      </w:r>
      <w:r w:rsidR="00752DC7" w:rsidRPr="00752DC7">
        <w:rPr>
          <w:rFonts w:cs="Arial"/>
        </w:rPr>
        <w:t xml:space="preserve"> </w:t>
      </w:r>
      <w:r w:rsidR="00752DC7">
        <w:rPr>
          <w:rFonts w:cs="Arial"/>
        </w:rPr>
        <w:t xml:space="preserve">       </w:t>
      </w:r>
      <w:r w:rsidR="00595EB5">
        <w:rPr>
          <w:rFonts w:cs="Arial"/>
        </w:rPr>
        <w:t xml:space="preserve"> </w:t>
      </w:r>
      <w:r w:rsidR="00752DC7" w:rsidRPr="00F2209C">
        <w:rPr>
          <w:rFonts w:cs="Arial"/>
        </w:rPr>
        <w:t>The Russian F</w:t>
      </w:r>
      <w:r w:rsidR="00752DC7">
        <w:rPr>
          <w:rFonts w:cs="Arial"/>
        </w:rPr>
        <w:t>ederation supports the views</w:t>
      </w:r>
      <w:r w:rsidR="00752DC7" w:rsidRPr="00F2209C">
        <w:rPr>
          <w:rFonts w:cs="Arial"/>
        </w:rPr>
        <w:t xml:space="preserve"> </w:t>
      </w:r>
      <w:r w:rsidR="00752DC7">
        <w:rPr>
          <w:rFonts w:cs="Arial"/>
        </w:rPr>
        <w:t>in relation to the coexistence of MASS and traditional vessels</w:t>
      </w:r>
      <w:r w:rsidR="00752DC7" w:rsidRPr="00F2209C">
        <w:rPr>
          <w:rFonts w:cs="Arial"/>
        </w:rPr>
        <w:t xml:space="preserve"> se</w:t>
      </w:r>
      <w:r w:rsidR="00752DC7">
        <w:rPr>
          <w:rFonts w:cs="Arial"/>
        </w:rPr>
        <w:t xml:space="preserve">t out in MSC 102/5/4, MSC 102/5/9, MSC </w:t>
      </w:r>
      <w:r w:rsidR="00752DC7" w:rsidRPr="00F2209C">
        <w:rPr>
          <w:rFonts w:cs="Arial"/>
        </w:rPr>
        <w:t>1</w:t>
      </w:r>
      <w:r w:rsidR="00752DC7">
        <w:rPr>
          <w:rFonts w:cs="Arial"/>
        </w:rPr>
        <w:t>0</w:t>
      </w:r>
      <w:r w:rsidR="00752DC7" w:rsidRPr="00F2209C">
        <w:rPr>
          <w:rFonts w:cs="Arial"/>
        </w:rPr>
        <w:t>2</w:t>
      </w:r>
      <w:r w:rsidR="00752DC7">
        <w:rPr>
          <w:rFonts w:cs="Arial"/>
        </w:rPr>
        <w:t>/5/10</w:t>
      </w:r>
      <w:r w:rsidR="00752DC7" w:rsidRPr="00F2209C">
        <w:rPr>
          <w:rFonts w:cs="Arial"/>
        </w:rPr>
        <w:t xml:space="preserve">, </w:t>
      </w:r>
      <w:r w:rsidR="00752DC7">
        <w:rPr>
          <w:rFonts w:cs="Arial"/>
        </w:rPr>
        <w:t>MSC 102/5/11, MSC 102/5/12, MSC 102/INF.17</w:t>
      </w:r>
      <w:r w:rsidR="00752DC7" w:rsidRPr="00F2209C">
        <w:rPr>
          <w:rFonts w:cs="Arial"/>
        </w:rPr>
        <w:t xml:space="preserve"> and</w:t>
      </w:r>
      <w:r w:rsidR="00752DC7">
        <w:rPr>
          <w:rFonts w:cs="Arial"/>
        </w:rPr>
        <w:t xml:space="preserve"> considers it necessary to present the </w:t>
      </w:r>
      <w:r w:rsidR="00752DC7" w:rsidRPr="00F2209C">
        <w:rPr>
          <w:rFonts w:cs="Arial"/>
        </w:rPr>
        <w:t>vision of the methodological principle of full functional equivalence (Complete Functional Equivalence), which underlies the measures implemented i</w:t>
      </w:r>
      <w:r w:rsidR="00752DC7">
        <w:rPr>
          <w:rFonts w:cs="Arial"/>
        </w:rPr>
        <w:t>n Russia for the introduction of MAS</w:t>
      </w:r>
      <w:r w:rsidR="00752DC7" w:rsidRPr="00F2209C">
        <w:rPr>
          <w:rFonts w:cs="Arial"/>
        </w:rPr>
        <w:t>S.</w:t>
      </w:r>
    </w:p>
    <w:p w:rsidR="004B5DE3" w:rsidRDefault="00752DC7" w:rsidP="00426D81">
      <w:pPr>
        <w:tabs>
          <w:tab w:val="left" w:pos="3614"/>
        </w:tabs>
        <w:spacing w:before="240" w:line="360" w:lineRule="auto"/>
        <w:rPr>
          <w:b/>
          <w:bCs/>
        </w:rPr>
      </w:pPr>
      <w:r w:rsidRPr="00752DC7">
        <w:rPr>
          <w:b/>
          <w:bCs/>
        </w:rPr>
        <w:t>Comments on the principle of complete functional equivalence</w:t>
      </w:r>
    </w:p>
    <w:p w:rsidR="00426D81" w:rsidRPr="00F2209C" w:rsidRDefault="00752DC7" w:rsidP="00595EB5">
      <w:pPr>
        <w:spacing w:after="240"/>
        <w:rPr>
          <w:rFonts w:cs="Arial"/>
        </w:rPr>
      </w:pPr>
      <w:r>
        <w:rPr>
          <w:bCs/>
        </w:rPr>
        <w:t>4</w:t>
      </w:r>
      <w:r w:rsidR="00426D81" w:rsidRPr="00426D81">
        <w:rPr>
          <w:rFonts w:cs="Arial"/>
        </w:rPr>
        <w:t xml:space="preserve"> </w:t>
      </w:r>
      <w:r w:rsidR="00426D81">
        <w:rPr>
          <w:rFonts w:cs="Arial"/>
        </w:rPr>
        <w:t xml:space="preserve">     </w:t>
      </w:r>
      <w:r w:rsidR="00034C66">
        <w:rPr>
          <w:rFonts w:cs="Arial"/>
        </w:rPr>
        <w:t xml:space="preserve"> </w:t>
      </w:r>
      <w:r w:rsidR="00426D81" w:rsidRPr="009412A4">
        <w:rPr>
          <w:rFonts w:cs="Arial"/>
        </w:rPr>
        <w:t>The practical</w:t>
      </w:r>
      <w:r w:rsidR="00426D81">
        <w:rPr>
          <w:rFonts w:cs="Arial"/>
        </w:rPr>
        <w:t xml:space="preserve"> experience of MASS trials in Russia shows</w:t>
      </w:r>
      <w:r w:rsidR="00426D81" w:rsidRPr="009412A4">
        <w:rPr>
          <w:rFonts w:cs="Arial"/>
        </w:rPr>
        <w:t xml:space="preserve"> of a very wide r</w:t>
      </w:r>
      <w:r w:rsidR="00426D81">
        <w:rPr>
          <w:rFonts w:cs="Arial"/>
        </w:rPr>
        <w:t xml:space="preserve">ange of </w:t>
      </w:r>
      <w:r w:rsidR="00905047">
        <w:rPr>
          <w:rFonts w:cs="Arial"/>
        </w:rPr>
        <w:t xml:space="preserve"> </w:t>
      </w:r>
      <w:r w:rsidR="00426D81">
        <w:rPr>
          <w:rFonts w:cs="Arial"/>
        </w:rPr>
        <w:t xml:space="preserve">issues that appear </w:t>
      </w:r>
      <w:r w:rsidR="00426D81" w:rsidRPr="009412A4">
        <w:rPr>
          <w:rFonts w:cs="Arial"/>
        </w:rPr>
        <w:t xml:space="preserve">when using autonomous navigation (a-Navigation) means in real conditions and vary depending on the specifics of the vessel, shipping company, region, etc. Without </w:t>
      </w:r>
      <w:r w:rsidR="00426D81">
        <w:rPr>
          <w:rFonts w:cs="Arial"/>
        </w:rPr>
        <w:t>the widespread use of MAAS in the real practice of shipping</w:t>
      </w:r>
      <w:r w:rsidR="00426D81" w:rsidRPr="003B5308">
        <w:rPr>
          <w:rFonts w:cs="Arial"/>
        </w:rPr>
        <w:t xml:space="preserve"> </w:t>
      </w:r>
      <w:r w:rsidR="00426D81" w:rsidRPr="009412A4">
        <w:rPr>
          <w:rFonts w:cs="Arial"/>
        </w:rPr>
        <w:t>companies, it is impossible to assess the real features of the application of a-Navigation, and, therefore, to formulate fur</w:t>
      </w:r>
      <w:r w:rsidR="00426D81">
        <w:rPr>
          <w:rFonts w:cs="Arial"/>
        </w:rPr>
        <w:t>ther specific regulation of MAS</w:t>
      </w:r>
      <w:r w:rsidR="00426D81" w:rsidRPr="009412A4">
        <w:rPr>
          <w:rFonts w:cs="Arial"/>
        </w:rPr>
        <w:t>S.</w:t>
      </w:r>
    </w:p>
    <w:p w:rsidR="00905047" w:rsidRPr="00F2209C" w:rsidRDefault="00426D81" w:rsidP="00595EB5">
      <w:pPr>
        <w:spacing w:after="240"/>
        <w:rPr>
          <w:rFonts w:cs="Arial"/>
        </w:rPr>
      </w:pPr>
      <w:r>
        <w:rPr>
          <w:bCs/>
        </w:rPr>
        <w:t>5</w:t>
      </w:r>
      <w:r w:rsidR="00905047" w:rsidRPr="00905047">
        <w:rPr>
          <w:rFonts w:cs="Arial"/>
        </w:rPr>
        <w:t xml:space="preserve"> </w:t>
      </w:r>
      <w:r w:rsidR="00905047">
        <w:rPr>
          <w:rFonts w:cs="Arial"/>
        </w:rPr>
        <w:t xml:space="preserve">      </w:t>
      </w:r>
      <w:r w:rsidR="00595EB5">
        <w:rPr>
          <w:rFonts w:cs="Arial"/>
        </w:rPr>
        <w:t xml:space="preserve">   </w:t>
      </w:r>
      <w:r w:rsidR="00905047" w:rsidRPr="003B5308">
        <w:rPr>
          <w:rFonts w:cs="Arial"/>
        </w:rPr>
        <w:t>To e</w:t>
      </w:r>
      <w:r w:rsidR="00905047">
        <w:rPr>
          <w:rFonts w:cs="Arial"/>
        </w:rPr>
        <w:t>nsure the widespread use of MASS in real conditions, they must fully enforce</w:t>
      </w:r>
      <w:r w:rsidR="00905047" w:rsidRPr="003B5308">
        <w:rPr>
          <w:rFonts w:cs="Arial"/>
        </w:rPr>
        <w:t xml:space="preserve"> the implementation of all existing management functions provided for by the current international regulation for the ship's crew. This will ensure, on the one hand, the uniformity of regulation in relation to the global fleet, and on the other hand, it will reduce the risks and fears regarding the new technology.</w:t>
      </w:r>
    </w:p>
    <w:p w:rsidR="00210F0B" w:rsidRPr="00F2209C" w:rsidRDefault="00905047" w:rsidP="00595EB5">
      <w:pPr>
        <w:spacing w:after="240"/>
        <w:rPr>
          <w:rFonts w:cs="Arial"/>
        </w:rPr>
      </w:pPr>
      <w:r>
        <w:rPr>
          <w:bCs/>
        </w:rPr>
        <w:t>6</w:t>
      </w:r>
      <w:r w:rsidR="00210F0B" w:rsidRPr="00210F0B">
        <w:rPr>
          <w:rFonts w:cs="Arial"/>
        </w:rPr>
        <w:t xml:space="preserve"> </w:t>
      </w:r>
      <w:r w:rsidR="00210F0B">
        <w:rPr>
          <w:rFonts w:cs="Arial"/>
        </w:rPr>
        <w:t xml:space="preserve">    </w:t>
      </w:r>
      <w:r w:rsidR="00595EB5">
        <w:rPr>
          <w:rFonts w:cs="Arial"/>
        </w:rPr>
        <w:t xml:space="preserve"> </w:t>
      </w:r>
      <w:r w:rsidR="00210F0B" w:rsidRPr="001F5CA5">
        <w:rPr>
          <w:rFonts w:cs="Arial"/>
        </w:rPr>
        <w:t xml:space="preserve">The functional approach to ship management is in line with the </w:t>
      </w:r>
      <w:r w:rsidR="00210F0B">
        <w:rPr>
          <w:rFonts w:cs="Arial"/>
        </w:rPr>
        <w:t>principles</w:t>
      </w:r>
      <w:r w:rsidR="00210F0B" w:rsidRPr="001F5CA5">
        <w:rPr>
          <w:rFonts w:cs="Arial"/>
        </w:rPr>
        <w:t xml:space="preserve"> of the Internati</w:t>
      </w:r>
      <w:r w:rsidR="00210F0B">
        <w:rPr>
          <w:rFonts w:cs="Arial"/>
        </w:rPr>
        <w:t xml:space="preserve">onal Convention on Standards of </w:t>
      </w:r>
      <w:r w:rsidR="00210F0B" w:rsidRPr="001F5CA5">
        <w:rPr>
          <w:rFonts w:cs="Arial"/>
        </w:rPr>
        <w:t>Train</w:t>
      </w:r>
      <w:r w:rsidR="00210F0B">
        <w:rPr>
          <w:rFonts w:cs="Arial"/>
        </w:rPr>
        <w:t xml:space="preserve">ing, </w:t>
      </w:r>
      <w:r w:rsidR="00210F0B" w:rsidRPr="001F5CA5">
        <w:rPr>
          <w:rFonts w:cs="Arial"/>
        </w:rPr>
        <w:t>C</w:t>
      </w:r>
      <w:r w:rsidR="00210F0B">
        <w:rPr>
          <w:rFonts w:cs="Arial"/>
        </w:rPr>
        <w:t xml:space="preserve">ertification and </w:t>
      </w:r>
      <w:proofErr w:type="spellStart"/>
      <w:r w:rsidR="00210F0B">
        <w:rPr>
          <w:rFonts w:cs="Arial"/>
        </w:rPr>
        <w:t>Watchkeeping</w:t>
      </w:r>
      <w:proofErr w:type="spellEnd"/>
      <w:r w:rsidR="00210F0B">
        <w:rPr>
          <w:rFonts w:cs="Arial"/>
        </w:rPr>
        <w:t xml:space="preserve"> for Seafarers (</w:t>
      </w:r>
      <w:r w:rsidR="00210F0B" w:rsidRPr="001F5CA5">
        <w:rPr>
          <w:rFonts w:cs="Arial"/>
        </w:rPr>
        <w:t>STCW Convention). As part of the functional approach, we used a set of functions in line with the standards of competence of cr</w:t>
      </w:r>
      <w:r w:rsidR="00210F0B">
        <w:rPr>
          <w:rFonts w:cs="Arial"/>
        </w:rPr>
        <w:t xml:space="preserve">ew members set out in </w:t>
      </w:r>
      <w:r w:rsidR="00210F0B">
        <w:rPr>
          <w:rFonts w:cs="Arial"/>
        </w:rPr>
        <w:t xml:space="preserve">Chapter II </w:t>
      </w:r>
      <w:proofErr w:type="gramStart"/>
      <w:r w:rsidR="00210F0B">
        <w:rPr>
          <w:rFonts w:cs="Arial"/>
        </w:rPr>
        <w:t xml:space="preserve">of  </w:t>
      </w:r>
      <w:r w:rsidR="00210F0B" w:rsidRPr="001F5CA5">
        <w:rPr>
          <w:rFonts w:cs="Arial"/>
        </w:rPr>
        <w:t>Part</w:t>
      </w:r>
      <w:proofErr w:type="gramEnd"/>
      <w:r w:rsidR="00210F0B" w:rsidRPr="001F5CA5">
        <w:rPr>
          <w:rFonts w:cs="Arial"/>
        </w:rPr>
        <w:t xml:space="preserve"> A of the STCW Code, “Mandatory standards in relation to the provisions of the Annex to the STCW Convention”.</w:t>
      </w:r>
    </w:p>
    <w:p w:rsidR="005F393C" w:rsidRPr="00595EB5" w:rsidRDefault="005F393C" w:rsidP="00595EB5">
      <w:pPr>
        <w:spacing w:after="240"/>
        <w:rPr>
          <w:rFonts w:cs="Arial"/>
        </w:rPr>
      </w:pPr>
      <w:r>
        <w:rPr>
          <w:bCs/>
        </w:rPr>
        <w:t xml:space="preserve">7    </w:t>
      </w:r>
      <w:r w:rsidR="00595EB5">
        <w:rPr>
          <w:bCs/>
        </w:rPr>
        <w:t xml:space="preserve"> </w:t>
      </w:r>
      <w:r>
        <w:rPr>
          <w:rFonts w:cs="Arial"/>
        </w:rPr>
        <w:t>On th</w:t>
      </w:r>
      <w:r>
        <w:rPr>
          <w:rFonts w:cs="Arial"/>
        </w:rPr>
        <w:t>is</w:t>
      </w:r>
      <w:r>
        <w:rPr>
          <w:rFonts w:cs="Arial"/>
        </w:rPr>
        <w:t xml:space="preserve"> basis</w:t>
      </w:r>
      <w:r w:rsidRPr="004C38D0">
        <w:rPr>
          <w:rFonts w:cs="Arial"/>
        </w:rPr>
        <w:t xml:space="preserve"> a complete functional set (Complete Functional Map) with the corresponding requirements was formed: voyage planning, use of information from navigation</w:t>
      </w:r>
      <w:r>
        <w:rPr>
          <w:rFonts w:cs="Arial"/>
        </w:rPr>
        <w:t>al</w:t>
      </w:r>
      <w:r w:rsidRPr="004C38D0">
        <w:rPr>
          <w:rFonts w:cs="Arial"/>
        </w:rPr>
        <w:t xml:space="preserve"> equipment and decision support systems, determining the position of the vessel, consta</w:t>
      </w:r>
      <w:r>
        <w:rPr>
          <w:rFonts w:cs="Arial"/>
        </w:rPr>
        <w:t>nt monitoring of the current navigational situation</w:t>
      </w:r>
      <w:r w:rsidRPr="004C38D0">
        <w:rPr>
          <w:rFonts w:cs="Arial"/>
        </w:rPr>
        <w:t xml:space="preserve">, recording </w:t>
      </w:r>
      <w:r>
        <w:rPr>
          <w:rFonts w:cs="Arial"/>
        </w:rPr>
        <w:t xml:space="preserve">of </w:t>
      </w:r>
      <w:r w:rsidRPr="004C38D0">
        <w:rPr>
          <w:rFonts w:cs="Arial"/>
        </w:rPr>
        <w:t>actions and events during the watch, man</w:t>
      </w:r>
      <w:r>
        <w:rPr>
          <w:rFonts w:cs="Arial"/>
        </w:rPr>
        <w:t>o</w:t>
      </w:r>
      <w:r w:rsidRPr="004C38D0">
        <w:rPr>
          <w:rFonts w:cs="Arial"/>
        </w:rPr>
        <w:t>euvring</w:t>
      </w:r>
      <w:r>
        <w:rPr>
          <w:rFonts w:cs="Arial"/>
        </w:rPr>
        <w:t xml:space="preserve"> the vessel in accordance with COLREG-72, including</w:t>
      </w:r>
      <w:r w:rsidRPr="004C38D0">
        <w:rPr>
          <w:rFonts w:cs="Arial"/>
        </w:rPr>
        <w:t xml:space="preserve"> i</w:t>
      </w:r>
      <w:r>
        <w:rPr>
          <w:rFonts w:cs="Arial"/>
        </w:rPr>
        <w:t>n adverse</w:t>
      </w:r>
      <w:r w:rsidRPr="004C38D0">
        <w:rPr>
          <w:rFonts w:cs="Arial"/>
        </w:rPr>
        <w:t xml:space="preserve"> </w:t>
      </w:r>
      <w:r>
        <w:rPr>
          <w:rFonts w:cs="Arial"/>
        </w:rPr>
        <w:t xml:space="preserve">and extremely difficult </w:t>
      </w:r>
      <w:r w:rsidRPr="004C38D0">
        <w:rPr>
          <w:rFonts w:cs="Arial"/>
        </w:rPr>
        <w:t xml:space="preserve">conditions, steering and executing </w:t>
      </w:r>
      <w:r>
        <w:rPr>
          <w:rFonts w:cs="Arial"/>
        </w:rPr>
        <w:t xml:space="preserve">relevant </w:t>
      </w:r>
      <w:r w:rsidRPr="004C38D0">
        <w:rPr>
          <w:rFonts w:cs="Arial"/>
        </w:rPr>
        <w:t>commands, engine control from the bridge, checking the operation of navigation</w:t>
      </w:r>
      <w:r>
        <w:rPr>
          <w:rFonts w:cs="Arial"/>
        </w:rPr>
        <w:t>al and signal lights, radio</w:t>
      </w:r>
      <w:r w:rsidRPr="004C38D0">
        <w:rPr>
          <w:rFonts w:cs="Arial"/>
        </w:rPr>
        <w:t xml:space="preserve"> communication, etc.</w:t>
      </w:r>
    </w:p>
    <w:p w:rsidR="00DF2E3F" w:rsidRDefault="00DF2E3F" w:rsidP="00595EB5">
      <w:pPr>
        <w:spacing w:after="240"/>
        <w:rPr>
          <w:rFonts w:cs="Arial"/>
        </w:rPr>
      </w:pPr>
      <w:r w:rsidRPr="00DF2E3F">
        <w:rPr>
          <w:rFonts w:cs="Arial"/>
        </w:rPr>
        <w:t xml:space="preserve">8 </w:t>
      </w:r>
      <w:r>
        <w:rPr>
          <w:rFonts w:cs="Arial"/>
        </w:rPr>
        <w:t xml:space="preserve">      </w:t>
      </w:r>
      <w:r w:rsidR="00595EB5">
        <w:rPr>
          <w:rFonts w:cs="Arial"/>
        </w:rPr>
        <w:t xml:space="preserve">  </w:t>
      </w:r>
      <w:r w:rsidRPr="00C1383E">
        <w:rPr>
          <w:rFonts w:cs="Arial"/>
        </w:rPr>
        <w:t>The principle of complete functional equivalence presupposes the full performance of all these functions, rega</w:t>
      </w:r>
      <w:r>
        <w:rPr>
          <w:rFonts w:cs="Arial"/>
        </w:rPr>
        <w:t>rdless of control methods, including</w:t>
      </w:r>
      <w:r w:rsidRPr="00C1383E">
        <w:rPr>
          <w:rFonts w:cs="Arial"/>
        </w:rPr>
        <w:t xml:space="preserve"> </w:t>
      </w:r>
      <w:r>
        <w:rPr>
          <w:rFonts w:cs="Arial"/>
        </w:rPr>
        <w:t>through the use of</w:t>
      </w:r>
      <w:r w:rsidRPr="00C1383E">
        <w:rPr>
          <w:rFonts w:cs="Arial"/>
        </w:rPr>
        <w:t xml:space="preserve"> automatic and remote control. To ensure this principle, a-Navigation systems are projected onto the Complete Functional Map: ga</w:t>
      </w:r>
      <w:r>
        <w:rPr>
          <w:rFonts w:cs="Arial"/>
        </w:rPr>
        <w:t xml:space="preserve">ps </w:t>
      </w:r>
      <w:r w:rsidRPr="00C1383E">
        <w:rPr>
          <w:rFonts w:cs="Arial"/>
        </w:rPr>
        <w:t xml:space="preserve">serve as functional requirements for these systems or an explicit restriction on their use at the current moment (if it is impossible to implement the necessary requirements now). At the same time, this makes it possible to ensure a gradual process of introducing a-Navigation technologies by a shipping company, when, depending on the level of automation of ship processes, certain functions can be excluded from the set of functions performed by </w:t>
      </w:r>
      <w:r>
        <w:rPr>
          <w:rFonts w:cs="Arial"/>
        </w:rPr>
        <w:t xml:space="preserve">the </w:t>
      </w:r>
      <w:r w:rsidRPr="00C1383E">
        <w:rPr>
          <w:rFonts w:cs="Arial"/>
        </w:rPr>
        <w:t>crew members, with a corresponding reduction of the ship's crew.</w:t>
      </w:r>
    </w:p>
    <w:p w:rsidR="0038339B" w:rsidRDefault="0038339B" w:rsidP="00595EB5">
      <w:pPr>
        <w:spacing w:after="240"/>
        <w:rPr>
          <w:rFonts w:cs="Arial"/>
        </w:rPr>
      </w:pPr>
      <w:r>
        <w:rPr>
          <w:rFonts w:cs="Arial"/>
        </w:rPr>
        <w:t xml:space="preserve">9       </w:t>
      </w:r>
      <w:r w:rsidR="00595EB5">
        <w:rPr>
          <w:rFonts w:cs="Arial"/>
        </w:rPr>
        <w:t xml:space="preserve">  </w:t>
      </w:r>
      <w:r w:rsidRPr="002071CD">
        <w:rPr>
          <w:rFonts w:cs="Arial"/>
        </w:rPr>
        <w:t>Today, in order to comply with the principle of full functional equivalence, we see the need for a symbiosis</w:t>
      </w:r>
      <w:r>
        <w:rPr>
          <w:rFonts w:cs="Arial"/>
        </w:rPr>
        <w:t xml:space="preserve"> of the three control methods on MAS</w:t>
      </w:r>
      <w:r w:rsidRPr="002071CD">
        <w:rPr>
          <w:rFonts w:cs="Arial"/>
        </w:rPr>
        <w:t>S - automatic, remote and manu</w:t>
      </w:r>
      <w:r>
        <w:rPr>
          <w:rFonts w:cs="Arial"/>
        </w:rPr>
        <w:t xml:space="preserve">al, the choice of each </w:t>
      </w:r>
      <w:r w:rsidRPr="002071CD">
        <w:rPr>
          <w:rFonts w:cs="Arial"/>
        </w:rPr>
        <w:t>should be determined by the shipping company depending on the prevailing conditions, the type of vessel and the nature of its operation. For example, the a-Navigation systems currently being tested in Russia make it possible to automatically control a ship on the high seas under normal conditi</w:t>
      </w:r>
      <w:r>
        <w:rPr>
          <w:rFonts w:cs="Arial"/>
        </w:rPr>
        <w:t>ons in accordance with COLREG-72, radio c</w:t>
      </w:r>
      <w:r w:rsidRPr="002071CD">
        <w:rPr>
          <w:rFonts w:cs="Arial"/>
        </w:rPr>
        <w:t xml:space="preserve">ommunication with other ships is carried out using </w:t>
      </w:r>
      <w:r>
        <w:rPr>
          <w:rFonts w:cs="Arial"/>
        </w:rPr>
        <w:t xml:space="preserve">the </w:t>
      </w:r>
      <w:r w:rsidRPr="002071CD">
        <w:rPr>
          <w:rFonts w:cs="Arial"/>
        </w:rPr>
        <w:t xml:space="preserve">remote control, and traditional control </w:t>
      </w:r>
      <w:r w:rsidRPr="002071CD">
        <w:rPr>
          <w:rFonts w:cs="Arial"/>
        </w:rPr>
        <w:lastRenderedPageBreak/>
        <w:t>is used in extrem</w:t>
      </w:r>
      <w:r>
        <w:rPr>
          <w:rFonts w:cs="Arial"/>
        </w:rPr>
        <w:t xml:space="preserve">ely difficult conditions, including the situations where </w:t>
      </w:r>
      <w:r w:rsidRPr="002071CD">
        <w:rPr>
          <w:rFonts w:cs="Arial"/>
        </w:rPr>
        <w:t>the officer in charge of the watch is now</w:t>
      </w:r>
      <w:r>
        <w:rPr>
          <w:rFonts w:cs="Arial"/>
        </w:rPr>
        <w:t>adays</w:t>
      </w:r>
      <w:r w:rsidRPr="002071CD">
        <w:rPr>
          <w:rFonts w:cs="Arial"/>
        </w:rPr>
        <w:t xml:space="preserve"> required to immediately notify the master of the ship in accordance with the STCW Code (Part A, Chapter VIII - </w:t>
      </w:r>
      <w:proofErr w:type="spellStart"/>
      <w:r w:rsidRPr="002071CD">
        <w:rPr>
          <w:rFonts w:cs="Arial"/>
        </w:rPr>
        <w:t>Watchkeeping</w:t>
      </w:r>
      <w:proofErr w:type="spellEnd"/>
      <w:r w:rsidRPr="002071CD">
        <w:rPr>
          <w:rFonts w:cs="Arial"/>
        </w:rPr>
        <w:t>). But in any case,</w:t>
      </w:r>
      <w:r>
        <w:rPr>
          <w:rFonts w:cs="Arial"/>
        </w:rPr>
        <w:t xml:space="preserve"> at each moment of time, MASS as a whole shall</w:t>
      </w:r>
      <w:r w:rsidRPr="002071CD">
        <w:rPr>
          <w:rFonts w:cs="Arial"/>
        </w:rPr>
        <w:t xml:space="preserve"> comply with the principle of complete functional equivalence </w:t>
      </w:r>
      <w:r>
        <w:rPr>
          <w:rFonts w:cs="Arial"/>
        </w:rPr>
        <w:t xml:space="preserve">- i.e. </w:t>
      </w:r>
      <w:r w:rsidRPr="002071CD">
        <w:rPr>
          <w:rFonts w:cs="Arial"/>
        </w:rPr>
        <w:t xml:space="preserve">the </w:t>
      </w:r>
      <w:r>
        <w:rPr>
          <w:rFonts w:cs="Arial"/>
        </w:rPr>
        <w:t xml:space="preserve">full range of </w:t>
      </w:r>
      <w:r w:rsidRPr="002071CD">
        <w:rPr>
          <w:rFonts w:cs="Arial"/>
        </w:rPr>
        <w:t>functions currently provided for the crew on board.</w:t>
      </w:r>
    </w:p>
    <w:p w:rsidR="00034C66" w:rsidRPr="002071CD" w:rsidRDefault="00034C66" w:rsidP="00595EB5">
      <w:pPr>
        <w:tabs>
          <w:tab w:val="left" w:pos="1134"/>
        </w:tabs>
        <w:rPr>
          <w:rFonts w:cs="Arial"/>
        </w:rPr>
      </w:pPr>
      <w:r>
        <w:rPr>
          <w:rFonts w:cs="Arial"/>
        </w:rPr>
        <w:t>10</w:t>
      </w:r>
      <w:r w:rsidRPr="00034C66">
        <w:rPr>
          <w:rFonts w:cs="Arial"/>
        </w:rPr>
        <w:t xml:space="preserve"> </w:t>
      </w:r>
      <w:r>
        <w:rPr>
          <w:rFonts w:cs="Arial"/>
        </w:rPr>
        <w:t xml:space="preserve">     </w:t>
      </w:r>
      <w:r w:rsidR="00595EB5">
        <w:rPr>
          <w:rFonts w:cs="Arial"/>
        </w:rPr>
        <w:t xml:space="preserve"> </w:t>
      </w:r>
      <w:r w:rsidRPr="004C64E5">
        <w:rPr>
          <w:rFonts w:cs="Arial"/>
        </w:rPr>
        <w:t>With the incre</w:t>
      </w:r>
      <w:r>
        <w:rPr>
          <w:rFonts w:cs="Arial"/>
        </w:rPr>
        <w:t>asing maturity of the technologies</w:t>
      </w:r>
      <w:r w:rsidRPr="004C64E5">
        <w:rPr>
          <w:rFonts w:cs="Arial"/>
        </w:rPr>
        <w:t xml:space="preserve"> and </w:t>
      </w:r>
      <w:r>
        <w:rPr>
          <w:rFonts w:cs="Arial"/>
        </w:rPr>
        <w:t xml:space="preserve">practical </w:t>
      </w:r>
      <w:r w:rsidR="00595EB5">
        <w:rPr>
          <w:rFonts w:cs="Arial"/>
        </w:rPr>
        <w:t xml:space="preserve">experience </w:t>
      </w:r>
      <w:r w:rsidRPr="004C64E5">
        <w:rPr>
          <w:rFonts w:cs="Arial"/>
        </w:rPr>
        <w:t>the automatic control will expand and pr</w:t>
      </w:r>
      <w:r>
        <w:rPr>
          <w:rFonts w:cs="Arial"/>
        </w:rPr>
        <w:t xml:space="preserve">evail over control from humans. </w:t>
      </w:r>
      <w:r w:rsidRPr="004C64E5">
        <w:rPr>
          <w:rFonts w:cs="Arial"/>
        </w:rPr>
        <w:t>This can become in the future the basis for the revision of fun</w:t>
      </w:r>
      <w:r>
        <w:rPr>
          <w:rFonts w:cs="Arial"/>
        </w:rPr>
        <w:t xml:space="preserve">ctions in STCW for all vessels, </w:t>
      </w:r>
      <w:r w:rsidRPr="004C64E5">
        <w:rPr>
          <w:rFonts w:cs="Arial"/>
        </w:rPr>
        <w:t>including autonomous ones.</w:t>
      </w:r>
    </w:p>
    <w:p w:rsidR="002E66E0" w:rsidRDefault="002E66E0" w:rsidP="00034C66">
      <w:pPr>
        <w:spacing w:before="240" w:after="120"/>
        <w:rPr>
          <w:rFonts w:cs="Arial"/>
          <w:b/>
          <w:bCs/>
          <w:lang w:val="en-US"/>
        </w:rPr>
      </w:pPr>
      <w:r w:rsidRPr="00197820">
        <w:rPr>
          <w:rFonts w:cs="Arial"/>
          <w:b/>
          <w:bCs/>
          <w:lang w:val="en-US"/>
        </w:rPr>
        <w:t>Action requested</w:t>
      </w:r>
      <w:r w:rsidR="00034C66">
        <w:rPr>
          <w:rFonts w:cs="Arial"/>
          <w:b/>
          <w:bCs/>
          <w:lang w:val="en-US"/>
        </w:rPr>
        <w:t xml:space="preserve"> of the Committee</w:t>
      </w:r>
    </w:p>
    <w:p w:rsidR="00034C66" w:rsidRPr="00034C66" w:rsidRDefault="00034C66" w:rsidP="00595EB5">
      <w:pPr>
        <w:spacing w:before="240" w:after="120"/>
        <w:rPr>
          <w:rFonts w:cs="Arial"/>
          <w:bCs/>
          <w:lang w:val="en-US"/>
        </w:rPr>
      </w:pPr>
      <w:r>
        <w:rPr>
          <w:rFonts w:cs="Arial"/>
          <w:bCs/>
          <w:lang w:val="en-US"/>
        </w:rPr>
        <w:t xml:space="preserve">11    </w:t>
      </w:r>
      <w:r w:rsidR="00595EB5">
        <w:rPr>
          <w:rFonts w:cs="Arial"/>
          <w:bCs/>
          <w:lang w:val="en-US"/>
        </w:rPr>
        <w:t xml:space="preserve"> </w:t>
      </w:r>
      <w:r>
        <w:rPr>
          <w:rFonts w:cs="Arial"/>
          <w:bCs/>
          <w:lang w:val="en-US"/>
        </w:rPr>
        <w:t xml:space="preserve">The Committee is invited to take note of the above approach in relation to the </w:t>
      </w:r>
      <w:r w:rsidR="00595EB5">
        <w:rPr>
          <w:rFonts w:cs="Arial"/>
          <w:bCs/>
          <w:lang w:val="en-US"/>
        </w:rPr>
        <w:t xml:space="preserve">development of MASS and the </w:t>
      </w:r>
      <w:r>
        <w:rPr>
          <w:rFonts w:cs="Arial"/>
          <w:bCs/>
          <w:lang w:val="en-US"/>
        </w:rPr>
        <w:t xml:space="preserve">proposed principle of full functional equivalence in the operation of MASS and </w:t>
      </w:r>
      <w:r w:rsidR="00595EB5">
        <w:rPr>
          <w:rFonts w:cs="Arial"/>
          <w:bCs/>
          <w:lang w:val="en-US"/>
        </w:rPr>
        <w:t xml:space="preserve">to comment as it may deem appropriate. </w:t>
      </w:r>
    </w:p>
    <w:p w:rsidR="00034C66" w:rsidRDefault="00034C66" w:rsidP="00034C66">
      <w:pPr>
        <w:spacing w:before="240" w:after="120" w:line="360" w:lineRule="auto"/>
        <w:rPr>
          <w:rFonts w:cs="Arial"/>
          <w:b/>
          <w:bCs/>
          <w:lang w:val="en-US"/>
        </w:rPr>
      </w:pPr>
    </w:p>
    <w:p w:rsidR="00034C66" w:rsidRPr="00034C66" w:rsidRDefault="00034C66" w:rsidP="002E66E0">
      <w:pPr>
        <w:spacing w:before="240" w:after="120"/>
        <w:rPr>
          <w:rFonts w:cs="Arial"/>
          <w:b/>
          <w:bCs/>
        </w:rPr>
      </w:pPr>
    </w:p>
    <w:p w:rsidR="00034C66" w:rsidRPr="00197820" w:rsidRDefault="00034C66" w:rsidP="002E66E0">
      <w:pPr>
        <w:spacing w:before="240" w:after="120"/>
        <w:rPr>
          <w:noProof/>
          <w:lang w:val="en-US"/>
        </w:rPr>
      </w:pPr>
    </w:p>
    <w:p w:rsidR="006120D6" w:rsidRDefault="006120D6">
      <w:bookmarkStart w:id="12" w:name="_GoBack"/>
      <w:bookmarkEnd w:id="12"/>
    </w:p>
    <w:sectPr w:rsidR="006120D6" w:rsidSect="002E66E0">
      <w:headerReference w:type="even" r:id="rId8"/>
      <w:headerReference w:type="default" r:id="rId9"/>
      <w:footerReference w:type="default" r:id="rId10"/>
      <w:footerReference w:type="first" r:id="rId11"/>
      <w:pgSz w:w="11906" w:h="16838" w:code="9"/>
      <w:pgMar w:top="1134" w:right="1418" w:bottom="1418" w:left="1418" w:header="851" w:footer="85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BC0" w:rsidRDefault="00AC0BC0" w:rsidP="002E66E0">
      <w:r>
        <w:separator/>
      </w:r>
    </w:p>
  </w:endnote>
  <w:endnote w:type="continuationSeparator" w:id="0">
    <w:p w:rsidR="00AC0BC0" w:rsidRDefault="00AC0BC0" w:rsidP="002E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83" w:rsidRDefault="00595EB5" w:rsidP="00736183">
    <w:pPr>
      <w:pStyle w:val="a6"/>
    </w:pPr>
  </w:p>
  <w:p w:rsidR="00736183" w:rsidRPr="00DE73AA" w:rsidRDefault="00F36434" w:rsidP="00736183">
    <w:pPr>
      <w:pStyle w:val="a6"/>
      <w:pBdr>
        <w:top w:val="single" w:sz="4" w:space="1" w:color="auto"/>
      </w:pBdr>
      <w:rPr>
        <w:lang w:val="fr-FR"/>
      </w:rPr>
    </w:pPr>
    <w:r>
      <w:rPr>
        <w:lang w:val="en-US"/>
      </w:rPr>
      <w:fldChar w:fldCharType="begin"/>
    </w:r>
    <w:r>
      <w:rPr>
        <w:lang w:val="en-US"/>
      </w:rPr>
      <w:instrText xml:space="preserve"> FILENAME   \* MERGEFORMAT </w:instrText>
    </w:r>
    <w:r>
      <w:rPr>
        <w:lang w:val="en-US"/>
      </w:rPr>
      <w:fldChar w:fldCharType="separate"/>
    </w:r>
    <w:r>
      <w:rPr>
        <w:noProof/>
        <w:lang w:val="en-US"/>
      </w:rPr>
      <w:t>Template 2020 - Template 2020 (Secretariat).docx</w:t>
    </w:r>
    <w:r>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512" w:rsidRDefault="00595EB5" w:rsidP="005E1512">
    <w:pPr>
      <w:pStyle w:val="a6"/>
    </w:pPr>
    <w:bookmarkStart w:id="13" w:name="_Hlk30152152"/>
  </w:p>
  <w:p w:rsidR="005E1512" w:rsidRPr="00DE73AA" w:rsidRDefault="00F36434" w:rsidP="005E1512">
    <w:pPr>
      <w:pStyle w:val="a6"/>
      <w:pBdr>
        <w:top w:val="single" w:sz="4" w:space="1" w:color="auto"/>
      </w:pBdr>
      <w:rPr>
        <w:lang w:val="fr-FR"/>
      </w:rPr>
    </w:pPr>
    <w:r>
      <w:rPr>
        <w:noProof/>
        <w:lang w:eastAsia="en-GB"/>
      </w:rPr>
      <w:drawing>
        <wp:anchor distT="0" distB="0" distL="114300" distR="114300" simplePos="0" relativeHeight="251659264" behindDoc="1" locked="0" layoutInCell="1" allowOverlap="1" wp14:anchorId="06DF4C72" wp14:editId="3F84711A">
          <wp:simplePos x="0" y="0"/>
          <wp:positionH relativeFrom="margin">
            <wp:align>right</wp:align>
          </wp:positionH>
          <wp:positionV relativeFrom="paragraph">
            <wp:posOffset>21590</wp:posOffset>
          </wp:positionV>
          <wp:extent cx="731520" cy="7315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Pr="00DE73AA">
      <w:rPr>
        <w:lang w:val="fr-FR"/>
      </w:rPr>
      <w:t xml:space="preserve"> </w:t>
    </w:r>
  </w:p>
  <w:bookmarkEnd w:id="13"/>
  <w:p w:rsidR="005E1512" w:rsidRPr="00DE73AA" w:rsidRDefault="00595EB5" w:rsidP="005E1512">
    <w:pPr>
      <w:pStyle w:val="a6"/>
      <w:pBdr>
        <w:top w:val="single" w:sz="4" w:space="1" w:color="auto"/>
      </w:pBdr>
      <w:jc w:val="right"/>
      <w:rPr>
        <w:lang w:val="fr-FR"/>
      </w:rPr>
    </w:pPr>
  </w:p>
  <w:p w:rsidR="00390FFB" w:rsidRPr="005E1512" w:rsidRDefault="00595EB5" w:rsidP="005E15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BC0" w:rsidRDefault="00AC0BC0" w:rsidP="002E66E0">
      <w:r>
        <w:separator/>
      </w:r>
    </w:p>
  </w:footnote>
  <w:footnote w:type="continuationSeparator" w:id="0">
    <w:p w:rsidR="00AC0BC0" w:rsidRDefault="00AC0BC0" w:rsidP="002E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595EB5">
    <w:pPr>
      <w:pStyle w:val="a4"/>
    </w:pPr>
  </w:p>
  <w:p w:rsidR="008B3776" w:rsidRDefault="00F36434">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p>
  <w:p w:rsidR="008B3776" w:rsidRDefault="00595E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595EB5">
    <w:pPr>
      <w:pStyle w:val="a4"/>
      <w:jc w:val="right"/>
    </w:pPr>
  </w:p>
  <w:p w:rsidR="008B3776" w:rsidRDefault="00F36434" w:rsidP="002E66E0">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sidR="00595EB5">
      <w:rPr>
        <w:rStyle w:val="a3"/>
        <w:noProof/>
      </w:rPr>
      <w:t>2</w:t>
    </w:r>
    <w:r>
      <w:rPr>
        <w:rStyle w:val="a3"/>
      </w:rPr>
      <w:fldChar w:fldCharType="end"/>
    </w:r>
  </w:p>
  <w:p w:rsidR="008B3776" w:rsidRDefault="00595EB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A"/>
    <w:rsid w:val="00007351"/>
    <w:rsid w:val="00034C66"/>
    <w:rsid w:val="00071A46"/>
    <w:rsid w:val="00210F0B"/>
    <w:rsid w:val="002E66E0"/>
    <w:rsid w:val="0038339B"/>
    <w:rsid w:val="00426D81"/>
    <w:rsid w:val="004B5DE3"/>
    <w:rsid w:val="004D3E6A"/>
    <w:rsid w:val="00595EB5"/>
    <w:rsid w:val="005F393C"/>
    <w:rsid w:val="006120D6"/>
    <w:rsid w:val="00752DC7"/>
    <w:rsid w:val="00905047"/>
    <w:rsid w:val="00906F05"/>
    <w:rsid w:val="00920F74"/>
    <w:rsid w:val="00961211"/>
    <w:rsid w:val="00AC0BC0"/>
    <w:rsid w:val="00D10523"/>
    <w:rsid w:val="00DF2E3F"/>
    <w:rsid w:val="00ED596A"/>
    <w:rsid w:val="00F3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1A5F5915EFA4EBDBE0090C91A962B" ma:contentTypeVersion="10" ma:contentTypeDescription="Create a new document." ma:contentTypeScope="" ma:versionID="0b3303cdd8f3f9ef62f026731682f6c2">
  <xsd:schema xmlns:xsd="http://www.w3.org/2001/XMLSchema" xmlns:xs="http://www.w3.org/2001/XMLSchema" xmlns:p="http://schemas.microsoft.com/office/2006/metadata/properties" xmlns:ns2="ac5ae5aa-cdc0-4dc4-bb19-1ac93c20acb6" targetNamespace="http://schemas.microsoft.com/office/2006/metadata/properties" ma:root="true" ma:fieldsID="82a3fceb7660b108a7cdf38504fc9452" ns2:_="">
    <xsd:import namespace="ac5ae5aa-cdc0-4dc4-bb19-1ac93c20ac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ae5aa-cdc0-4dc4-bb19-1ac93c20a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3CFDC-2ECC-4A32-8F0A-0984632407EA}"/>
</file>

<file path=customXml/itemProps2.xml><?xml version="1.0" encoding="utf-8"?>
<ds:datastoreItem xmlns:ds="http://schemas.openxmlformats.org/officeDocument/2006/customXml" ds:itemID="{5AA27C51-96A6-4684-99F0-92484CF55CB4}"/>
</file>

<file path=customXml/itemProps3.xml><?xml version="1.0" encoding="utf-8"?>
<ds:datastoreItem xmlns:ds="http://schemas.openxmlformats.org/officeDocument/2006/customXml" ds:itemID="{06444424-E96E-423D-8EE8-101A7C8B627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 Melenas</dc:creator>
  <cp:lastModifiedBy>Yury Melenas</cp:lastModifiedBy>
  <cp:revision>2</cp:revision>
  <dcterms:created xsi:type="dcterms:W3CDTF">2021-03-15T01:57:00Z</dcterms:created>
  <dcterms:modified xsi:type="dcterms:W3CDTF">2021-03-15T01:57:00Z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0x010100D5C1A5F5915EFA4EBDBE0090C91A962B</vt:lpwstr>
  </property>
</Properties>
</file>