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DD1B" w14:textId="40105B18" w:rsidR="009248A7" w:rsidRDefault="000B7612" w:rsidP="009248A7">
      <w:pPr>
        <w:rPr>
          <w:b/>
          <w:bCs/>
          <w:sz w:val="40"/>
          <w:szCs w:val="40"/>
        </w:rPr>
      </w:pPr>
      <w:r w:rsidRPr="000B7612">
        <w:rPr>
          <w:b/>
          <w:bCs/>
          <w:sz w:val="40"/>
          <w:szCs w:val="40"/>
        </w:rPr>
        <w:t>CÁMARA HIPERBÁRICA SATURA O2</w:t>
      </w:r>
    </w:p>
    <w:p w14:paraId="4E838035" w14:textId="77777777" w:rsidR="000B7612" w:rsidRPr="000B7612" w:rsidRDefault="000B7612" w:rsidP="009248A7">
      <w:pPr>
        <w:rPr>
          <w:b/>
          <w:bCs/>
        </w:rPr>
      </w:pPr>
    </w:p>
    <w:p w14:paraId="13151775" w14:textId="4DCF53BD" w:rsidR="009248A7" w:rsidRPr="009248A7" w:rsidRDefault="009248A7" w:rsidP="009248A7">
      <w:pPr>
        <w:rPr>
          <w:b/>
          <w:bCs/>
          <w:i/>
          <w:iCs/>
        </w:rPr>
      </w:pPr>
      <w:r w:rsidRPr="009248A7">
        <w:rPr>
          <w:b/>
          <w:bCs/>
          <w:i/>
          <w:iCs/>
        </w:rPr>
        <w:t>Ubicación</w:t>
      </w:r>
      <w:r w:rsidRPr="009248A7">
        <w:rPr>
          <w:b/>
          <w:bCs/>
          <w:i/>
          <w:iCs/>
        </w:rPr>
        <w:t>:</w:t>
      </w:r>
    </w:p>
    <w:p w14:paraId="27F892AD" w14:textId="272E1871" w:rsidR="009248A7" w:rsidRDefault="009248A7" w:rsidP="009248A7">
      <w:r>
        <w:t>Cancún, Quinta Roo, México</w:t>
      </w:r>
      <w:r w:rsidR="006E2151">
        <w:t>.</w:t>
      </w:r>
    </w:p>
    <w:p w14:paraId="602B8C2E" w14:textId="77777777" w:rsidR="009248A7" w:rsidRDefault="009248A7" w:rsidP="009248A7"/>
    <w:p w14:paraId="061FC9DF" w14:textId="7C42A290" w:rsidR="009248A7" w:rsidRPr="009248A7" w:rsidRDefault="009248A7" w:rsidP="009248A7">
      <w:pPr>
        <w:rPr>
          <w:b/>
          <w:bCs/>
          <w:i/>
          <w:iCs/>
        </w:rPr>
      </w:pPr>
      <w:r w:rsidRPr="009248A7">
        <w:rPr>
          <w:b/>
          <w:bCs/>
          <w:i/>
          <w:iCs/>
        </w:rPr>
        <w:t>Categorías</w:t>
      </w:r>
    </w:p>
    <w:p w14:paraId="1229B304" w14:textId="1B6054BE" w:rsidR="009248A7" w:rsidRDefault="000B7612" w:rsidP="009248A7">
      <w:r>
        <w:t>Salud, Arquitectura, Visualización, Construcción.</w:t>
      </w:r>
    </w:p>
    <w:p w14:paraId="21AD2CC5" w14:textId="77777777" w:rsidR="009248A7" w:rsidRDefault="009248A7" w:rsidP="009248A7"/>
    <w:p w14:paraId="64C54C95" w14:textId="2363709E" w:rsidR="009248A7" w:rsidRPr="009248A7" w:rsidRDefault="009248A7" w:rsidP="009248A7">
      <w:pPr>
        <w:rPr>
          <w:b/>
          <w:bCs/>
          <w:i/>
          <w:iCs/>
        </w:rPr>
      </w:pPr>
      <w:r w:rsidRPr="009248A7">
        <w:rPr>
          <w:b/>
          <w:bCs/>
          <w:i/>
          <w:iCs/>
        </w:rPr>
        <w:t>Año:</w:t>
      </w:r>
    </w:p>
    <w:p w14:paraId="31579F75" w14:textId="6256AF80" w:rsidR="009248A7" w:rsidRDefault="009248A7" w:rsidP="009248A7">
      <w:r>
        <w:t>20</w:t>
      </w:r>
      <w:r w:rsidR="000B7612">
        <w:t>21</w:t>
      </w:r>
      <w:r>
        <w:t xml:space="preserve"> </w:t>
      </w:r>
      <w:r w:rsidR="006E2151">
        <w:t>–</w:t>
      </w:r>
      <w:r>
        <w:t xml:space="preserve"> 20</w:t>
      </w:r>
      <w:r w:rsidR="000B7612">
        <w:t>22</w:t>
      </w:r>
    </w:p>
    <w:p w14:paraId="5F37654F" w14:textId="77777777" w:rsidR="009248A7" w:rsidRDefault="009248A7" w:rsidP="009248A7"/>
    <w:p w14:paraId="098D1B62" w14:textId="38E42302" w:rsidR="009248A7" w:rsidRPr="009248A7" w:rsidRDefault="009248A7" w:rsidP="009248A7">
      <w:pPr>
        <w:rPr>
          <w:b/>
          <w:bCs/>
          <w:i/>
          <w:iCs/>
        </w:rPr>
      </w:pPr>
      <w:r w:rsidRPr="009248A7">
        <w:rPr>
          <w:b/>
          <w:bCs/>
          <w:i/>
          <w:iCs/>
        </w:rPr>
        <w:t>Descripción:</w:t>
      </w:r>
    </w:p>
    <w:p w14:paraId="755CE2A1" w14:textId="77777777" w:rsidR="000B7612" w:rsidRPr="000B7612" w:rsidRDefault="000B7612" w:rsidP="000B7612">
      <w:pPr>
        <w:rPr>
          <w:sz w:val="20"/>
          <w:szCs w:val="20"/>
        </w:rPr>
      </w:pPr>
      <w:r w:rsidRPr="000B7612">
        <w:rPr>
          <w:sz w:val="20"/>
          <w:szCs w:val="20"/>
          <w:lang w:val="es-ES"/>
        </w:rPr>
        <w:t xml:space="preserve">La apertura define este espacio único, donde un impresionante cristal divide el área médica de la pública. El diseño futurista minimalista, en tonos blancos con cautivadores acentos de azul turquesa, enfatiza los espacios con elegancia y modernidad. Este consultorio médico de cámara hiperbárica ha sido inspirado en la energía y el oxígeno, reflejando su importancia en cada detalle. Con una vista panorámica gracias al uso de vidrio templado, brinda una experiencia visual excepcional. Además, destaca una pieza única y curva que añade un toque distintivo y sofisticado al entorno. Con esta mejora, se resalta la conexión entre la inspiración y el diseño del consultorio, además de proporcionar más detalles sobre los elementos arquitectónicos y la experiencia visual. </w:t>
      </w:r>
    </w:p>
    <w:p w14:paraId="12929127" w14:textId="65FFBC0F" w:rsidR="009248A7" w:rsidRDefault="009248A7" w:rsidP="009248A7">
      <w:pPr>
        <w:rPr>
          <w:noProof/>
        </w:rPr>
      </w:pPr>
    </w:p>
    <w:p w14:paraId="615C3CBF" w14:textId="702B321C" w:rsidR="009248A7" w:rsidRDefault="009248A7" w:rsidP="009248A7">
      <w:r w:rsidRPr="009248A7">
        <w:rPr>
          <w:noProof/>
        </w:rPr>
        <w:t xml:space="preserve"> </w:t>
      </w:r>
      <w:r w:rsidR="000B7612" w:rsidRPr="000B7612">
        <w:rPr>
          <w:noProof/>
        </w:rPr>
        <w:drawing>
          <wp:inline distT="0" distB="0" distL="0" distR="0" wp14:anchorId="48D9E961" wp14:editId="6F2E6569">
            <wp:extent cx="2628297" cy="1478605"/>
            <wp:effectExtent l="0" t="0" r="635" b="7620"/>
            <wp:docPr id="14" name="Imagen 13">
              <a:extLst xmlns:a="http://schemas.openxmlformats.org/drawingml/2006/main">
                <a:ext uri="{FF2B5EF4-FFF2-40B4-BE49-F238E27FC236}">
                  <a16:creationId xmlns:a16="http://schemas.microsoft.com/office/drawing/2014/main" id="{D06DC73E-DF6E-616F-570F-EE78B98E2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D06DC73E-DF6E-616F-570F-EE78B98E2CF4}"/>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5191" cy="1488109"/>
                    </a:xfrm>
                    <a:prstGeom prst="rect">
                      <a:avLst/>
                    </a:prstGeom>
                  </pic:spPr>
                </pic:pic>
              </a:graphicData>
            </a:graphic>
          </wp:inline>
        </w:drawing>
      </w:r>
      <w:r w:rsidR="000B7612" w:rsidRPr="000B7612">
        <w:rPr>
          <w:noProof/>
        </w:rPr>
        <w:t xml:space="preserve"> </w:t>
      </w:r>
      <w:r w:rsidR="000B7612" w:rsidRPr="000B7612">
        <w:rPr>
          <w:noProof/>
        </w:rPr>
        <w:drawing>
          <wp:inline distT="0" distB="0" distL="0" distR="0" wp14:anchorId="507A03B6" wp14:editId="74B9E0B3">
            <wp:extent cx="2628657" cy="1478807"/>
            <wp:effectExtent l="0" t="0" r="635" b="7620"/>
            <wp:docPr id="6" name="Imagen 5">
              <a:extLst xmlns:a="http://schemas.openxmlformats.org/drawingml/2006/main">
                <a:ext uri="{FF2B5EF4-FFF2-40B4-BE49-F238E27FC236}">
                  <a16:creationId xmlns:a16="http://schemas.microsoft.com/office/drawing/2014/main" id="{FCFC9DFA-39E4-8FC3-4699-CCB769914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CFC9DFA-39E4-8FC3-4699-CCB7699142B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4221" cy="1498814"/>
                    </a:xfrm>
                    <a:prstGeom prst="rect">
                      <a:avLst/>
                    </a:prstGeom>
                  </pic:spPr>
                </pic:pic>
              </a:graphicData>
            </a:graphic>
          </wp:inline>
        </w:drawing>
      </w:r>
    </w:p>
    <w:sectPr w:rsidR="009248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A7"/>
    <w:rsid w:val="000B7612"/>
    <w:rsid w:val="00483E2C"/>
    <w:rsid w:val="006E2151"/>
    <w:rsid w:val="009248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F904"/>
  <w15:chartTrackingRefBased/>
  <w15:docId w15:val="{D00ECD9E-A5A3-441E-AF6C-5E01EE54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797</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PC08</dc:creator>
  <cp:keywords/>
  <dc:description/>
  <cp:lastModifiedBy>PC08</cp:lastModifiedBy>
  <cp:revision>2</cp:revision>
  <dcterms:created xsi:type="dcterms:W3CDTF">2025-01-09T15:34:00Z</dcterms:created>
  <dcterms:modified xsi:type="dcterms:W3CDTF">2025-01-09T15:34:00Z</dcterms:modified>
</cp:coreProperties>
</file>