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ABCB7">
      <w:pPr>
        <w:spacing w:after="1300"/>
      </w:pPr>
      <w:bookmarkStart w:id="9" w:name="_GoBack"/>
      <w:bookmarkEnd w:id="9"/>
    </w:p>
    <w:p w14:paraId="4FE6C94F">
      <w:pPr>
        <w:spacing w:after="200"/>
        <w:ind w:firstLine="0"/>
        <w:jc w:val="center"/>
      </w:pPr>
      <w:r>
        <w:rPr>
          <w:rFonts w:ascii="Times New Roman" w:hAnsi="Times New Roman" w:eastAsia="仿宋"/>
          <w:i w:val="0"/>
          <w:color w:val="000000"/>
          <w:sz w:val="28"/>
        </w:rPr>
        <w:t>2026“仓颉杯”智能编程大赛</w:t>
      </w:r>
    </w:p>
    <w:p w14:paraId="4DC4B8F6">
      <w:pPr>
        <w:pStyle w:val="27"/>
        <w:spacing w:after="900"/>
        <w:jc w:val="center"/>
      </w:pPr>
      <w:r>
        <w:t>综合系统赛道</w:t>
      </w:r>
    </w:p>
    <w:p w14:paraId="74E9DBAB">
      <w:pPr>
        <w:pStyle w:val="32"/>
        <w:spacing w:line="540" w:lineRule="exact"/>
        <w:jc w:val="center"/>
      </w:pPr>
      <w:r>
        <w:rPr>
          <w:rFonts w:ascii="Times New Roman" w:hAnsi="Times New Roman" w:eastAsia="仿宋"/>
          <w:b/>
          <w:i w:val="0"/>
          <w:color w:val="000000"/>
          <w:sz w:val="32"/>
        </w:rPr>
        <w:t>ReproMind：基于多智能体协同的</w:t>
      </w:r>
      <w:r>
        <w:rPr>
          <w:rFonts w:ascii="Times New Roman" w:hAnsi="Times New Roman" w:eastAsia="仿宋"/>
          <w:b/>
          <w:i w:val="0"/>
          <w:color w:val="000000"/>
          <w:sz w:val="32"/>
        </w:rPr>
        <w:br w:type="textWrapping"/>
      </w:r>
      <w:r>
        <w:rPr>
          <w:rFonts w:ascii="Times New Roman" w:hAnsi="Times New Roman" w:eastAsia="仿宋"/>
          <w:b/>
          <w:i w:val="0"/>
          <w:color w:val="000000"/>
          <w:sz w:val="32"/>
        </w:rPr>
        <w:t>开源论文复现系统</w:t>
      </w:r>
    </w:p>
    <w:p w14:paraId="57094B75">
      <w:pPr>
        <w:pStyle w:val="27"/>
        <w:spacing w:before="300" w:after="1100"/>
        <w:jc w:val="center"/>
      </w:pPr>
      <w:r>
        <w:t>系统设计文档</w:t>
      </w:r>
    </w:p>
    <w:p w14:paraId="42A81E8C">
      <w:pPr>
        <w:spacing w:after="200"/>
        <w:ind w:firstLine="0"/>
        <w:jc w:val="center"/>
      </w:pPr>
      <w:r>
        <w:t>彭基轩</w:t>
      </w:r>
    </w:p>
    <w:p w14:paraId="74CEE6B3">
      <w:pPr>
        <w:spacing w:after="200"/>
        <w:ind w:firstLine="0"/>
        <w:jc w:val="center"/>
      </w:pPr>
      <w:r>
        <w:t>苏州大学</w:t>
      </w:r>
    </w:p>
    <w:p w14:paraId="41DFE32E">
      <w:pPr>
        <w:spacing w:after="200"/>
        <w:ind w:firstLine="0"/>
        <w:jc w:val="center"/>
      </w:pPr>
      <w:r>
        <w:t>2026 年 10 月 21 日</w:t>
      </w:r>
    </w:p>
    <w:p w14:paraId="3ED99133">
      <w:pPr>
        <w:sectPr>
          <w:pgSz w:w="11906" w:h="16838"/>
          <w:pgMar w:top="1440" w:right="1800" w:bottom="1440" w:left="1800" w:header="709" w:footer="709" w:gutter="0"/>
          <w:cols w:space="720" w:num="1"/>
          <w:docGrid w:linePitch="360" w:charSpace="0"/>
        </w:sectPr>
      </w:pPr>
    </w:p>
    <w:p w14:paraId="4FF01605">
      <w:pPr>
        <w:spacing w:after="400"/>
        <w:ind w:firstLine="0"/>
        <w:jc w:val="center"/>
      </w:pPr>
      <w:r>
        <w:rPr>
          <w:rFonts w:ascii="Times New Roman" w:hAnsi="Times New Roman" w:eastAsia="仿宋"/>
          <w:b/>
          <w:i w:val="0"/>
          <w:color w:val="000000"/>
          <w:sz w:val="28"/>
        </w:rPr>
        <w:t>目  录</w:t>
      </w:r>
    </w:p>
    <w:p w14:paraId="19B1DD6B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fldChar w:fldCharType="begin"/>
      </w:r>
      <w:r>
        <w:instrText xml:space="preserve"> HYPERLINK \l _Toc6187 </w:instrText>
      </w:r>
      <w:r>
        <w:fldChar w:fldCharType="separate"/>
      </w:r>
      <w:r>
        <w:t>一、总体架构与设计思路</w:t>
      </w:r>
      <w:r>
        <w:tab/>
      </w:r>
      <w:r>
        <w:fldChar w:fldCharType="begin"/>
      </w:r>
      <w:r>
        <w:instrText xml:space="preserve"> PAGEREF _Toc6187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5A135BE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_Toc13166 </w:instrText>
      </w:r>
      <w:r>
        <w:fldChar w:fldCharType="separate"/>
      </w:r>
      <w:r>
        <w:t>二、Agent 分工与协作协议</w:t>
      </w:r>
      <w:r>
        <w:tab/>
      </w:r>
      <w:r>
        <w:fldChar w:fldCharType="begin"/>
      </w:r>
      <w:r>
        <w:instrText xml:space="preserve"> PAGEREF _Toc13166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6A11438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_Toc18581 </w:instrText>
      </w:r>
      <w:r>
        <w:fldChar w:fldCharType="separate"/>
      </w:r>
      <w:r>
        <w:t>三、从创建任务到实验结束</w:t>
      </w:r>
      <w:r>
        <w:tab/>
      </w:r>
      <w:r>
        <w:fldChar w:fldCharType="begin"/>
      </w:r>
      <w:r>
        <w:instrText xml:space="preserve"> PAGEREF _Toc18581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FF2DA49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_Toc24578 </w:instrText>
      </w:r>
      <w:r>
        <w:fldChar w:fldCharType="separate"/>
      </w:r>
      <w:r>
        <w:t>四、源码、数据与环境准备</w:t>
      </w:r>
      <w:r>
        <w:tab/>
      </w:r>
      <w:r>
        <w:fldChar w:fldCharType="begin"/>
      </w:r>
      <w:r>
        <w:instrText xml:space="preserve"> PAGEREF _Toc24578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50DE6CD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_Toc12802 </w:instrText>
      </w:r>
      <w:r>
        <w:fldChar w:fldCharType="separate"/>
      </w:r>
      <w:r>
        <w:t>五、代码修改与运行纠错</w:t>
      </w:r>
      <w:r>
        <w:tab/>
      </w:r>
      <w:r>
        <w:fldChar w:fldCharType="begin"/>
      </w:r>
      <w:r>
        <w:instrText xml:space="preserve"> PAGEREF _Toc12802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58293E2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_Toc23640 </w:instrText>
      </w:r>
      <w:r>
        <w:fldChar w:fldCharType="separate"/>
      </w:r>
      <w:r>
        <w:t>六、复现助手与结果分析</w:t>
      </w:r>
      <w:r>
        <w:tab/>
      </w:r>
      <w:r>
        <w:fldChar w:fldCharType="begin"/>
      </w:r>
      <w:r>
        <w:instrText xml:space="preserve"> PAGEREF _Toc23640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4FA7167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_Toc195 </w:instrText>
      </w:r>
      <w:r>
        <w:fldChar w:fldCharType="separate"/>
      </w:r>
      <w:r>
        <w:t>七、数据模型与接口</w:t>
      </w:r>
      <w:r>
        <w:tab/>
      </w:r>
      <w:r>
        <w:fldChar w:fldCharType="begin"/>
      </w:r>
      <w:r>
        <w:instrText xml:space="preserve"> PAGEREF _Toc195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A1A2484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_Toc23533 </w:instrText>
      </w:r>
      <w:r>
        <w:fldChar w:fldCharType="separate"/>
      </w:r>
      <w:r>
        <w:t>八、数据库部署与持久化</w:t>
      </w:r>
      <w:r>
        <w:tab/>
      </w:r>
      <w:r>
        <w:fldChar w:fldCharType="begin"/>
      </w:r>
      <w:r>
        <w:instrText xml:space="preserve"> PAGEREF _Toc23533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96E4BF3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_Toc6434 </w:instrText>
      </w:r>
      <w:r>
        <w:fldChar w:fldCharType="separate"/>
      </w:r>
      <w:r>
        <w:t>九、部署、安全与服务维护</w:t>
      </w:r>
      <w:r>
        <w:tab/>
      </w:r>
      <w:r>
        <w:fldChar w:fldCharType="begin"/>
      </w:r>
      <w:r>
        <w:instrText xml:space="preserve"> PAGEREF _Toc6434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6D3048D">
      <w:pPr>
        <w:ind w:firstLine="0"/>
      </w:pPr>
      <w:r>
        <w:fldChar w:fldCharType="end"/>
      </w:r>
    </w:p>
    <w:p w14:paraId="37B7935F">
      <w:r>
        <w:br w:type="page"/>
      </w:r>
    </w:p>
    <w:p w14:paraId="7EEA5537">
      <w:pPr>
        <w:pStyle w:val="3"/>
      </w:pPr>
      <w:bookmarkStart w:id="0" w:name="_Toc6187"/>
      <w:r>
        <w:t>一、总体架构与设计思路</w:t>
      </w:r>
      <w:bookmarkEnd w:id="0"/>
    </w:p>
    <w:p w14:paraId="255ABF51">
      <w:pPr>
        <w:keepNext/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ReproMind 将开源论文复现组织为有状态的多 Agent 工作流。前端接收目标并展示过程，后端保存项目与实验上下文，任务编排器按阶段调用 Agent、工具和规则，执行结果再回到项目记录。图1展示各层职责及主要技术。</w:t>
      </w:r>
    </w:p>
    <w:p w14:paraId="0C0780E5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14620" cy="6515735"/>
            <wp:effectExtent l="0" t="0" r="1270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4659" cy="65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0923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 ReproMind 系统总体架构</w:t>
      </w:r>
    </w:p>
    <w:p w14:paraId="2F651E10">
      <w:pPr>
        <w:pStyle w:val="4"/>
      </w:pPr>
      <w:r>
        <w:t>1.1 围绕一条复现任务组织系统</w:t>
      </w:r>
    </w:p>
    <w:p w14:paraId="19DE662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一条任务需要回答“复现什么、使用哪份代码和数据、在哪个环境运行、如何判断结果”。系统将这些信息保存在同一运行中，各 Agent 继续读取相关事实。这样，论文提取的参数可以进入执行计划，代码修改也能追踪到具体实验。</w:t>
      </w:r>
    </w:p>
    <w:p w14:paraId="7CBC014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系统将理解与执行分开。Agent 生成规范、计划或补丁，程序校验文件、参数与路径，执行服务负责下载、安装和运行。需要使用环境与算力的操作经过用户确认，再改变实验状态。</w:t>
      </w:r>
    </w:p>
    <w:p w14:paraId="5A2D6C02">
      <w:pPr>
        <w:pStyle w:val="4"/>
      </w:pPr>
      <w:r>
        <w:t>1.2 六层职责</w:t>
      </w:r>
    </w:p>
    <w:p w14:paraId="64FD0FA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交互层呈现项目、材料、实验、助手和图表；接口层提供 REST API、上传和 SSE，并在云端校验会话与项目归属。</w:t>
      </w:r>
    </w:p>
    <w:p w14:paraId="4E4ABC3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编排层由 ReproductionEngine 管理论文解析、准备、执行、纠错和结果整理，项目编码流程管理规划、读取、编码与校验。Agent 层按需调用模型，工具与执行层完成具体操作。</w:t>
      </w:r>
    </w:p>
    <w:p w14:paraId="2562827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数据层分开保存业务状态与项目文件：SQLite 保存账号、项目、任务和对话，项目目录保存附件、源码、数据、方案、日志和结果。默认部署无需额外数据库服务。</w:t>
      </w:r>
    </w:p>
    <w:p w14:paraId="47C33E32">
      <w:pPr>
        <w:pStyle w:val="4"/>
      </w:pPr>
      <w:r>
        <w:t>1.3 技术栈与实际使用方式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2990"/>
        <w:gridCol w:w="3571"/>
      </w:tblGrid>
      <w:tr w14:paraId="50BEDB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44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2F098F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层面</w:t>
            </w:r>
          </w:p>
        </w:tc>
        <w:tc>
          <w:tcPr>
            <w:tcW w:w="2990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8C2572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技术</w:t>
            </w:r>
          </w:p>
        </w:tc>
        <w:tc>
          <w:tcPr>
            <w:tcW w:w="3571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A07843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在本系统中的作用</w:t>
            </w:r>
          </w:p>
        </w:tc>
      </w:tr>
      <w:tr w14:paraId="4BF5D7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B9A1F3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前端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CBDB57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Vue 3、TypeScript、Vue Router、Vite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0FEAEF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页面交互、类型检查、路由与构建</w:t>
            </w:r>
          </w:p>
        </w:tc>
      </w:tr>
      <w:tr w14:paraId="1070DB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186378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后端接口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9B776A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Python、FastAPI、Pydantic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1EB567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异步接口、参数校验、上传与 SSE</w:t>
            </w:r>
          </w:p>
        </w:tc>
      </w:tr>
      <w:tr w14:paraId="1916E8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7B2A64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任务编排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7D623B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Python 异步流程与任务状态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6B5DE1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ReproductionEngine、项目编码流程和进程管理</w:t>
            </w:r>
          </w:p>
        </w:tc>
      </w:tr>
      <w:tr w14:paraId="7FF371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CABAD5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Agent 模型接入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667BF2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HTTPX、统一模型路由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2A1C81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对接 MoMA 或通用兼容接口，按能力组选择模型</w:t>
            </w:r>
          </w:p>
        </w:tc>
      </w:tr>
      <w:tr w14:paraId="478625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D27D18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数据访问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9F92EE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SQLAlchemy 异步会话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CB47F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业务实体映射、查询与事务提交或回滚</w:t>
            </w:r>
          </w:p>
        </w:tc>
      </w:tr>
      <w:tr w14:paraId="361AF0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D6DA7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默认业务数据库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13B14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SQLite、aiosqlite、WAL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535F74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本地和当前云端实际使用，保存账号、项目、任务和对话</w:t>
            </w:r>
          </w:p>
        </w:tc>
      </w:tr>
      <w:tr w14:paraId="2DD4B4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869683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可选业务数据库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AD9E8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PostgreSQL、asyncpg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6BFB2B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通过 DATABASE_URL 配置；需独立部署及迁移现有数据</w:t>
            </w:r>
          </w:p>
        </w:tc>
      </w:tr>
      <w:tr w14:paraId="564E6B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A6A459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工作流检查点适配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A2E904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LangGraph、langgraph-checkpoint-postgres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BCDC45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保留内存与 PostgreSQL 检查点适配，当前未接入主流程</w:t>
            </w:r>
          </w:p>
        </w:tc>
      </w:tr>
      <w:tr w14:paraId="23DC83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96C9C2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实验资源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963F6D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Conda、子进程、项目文件系统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163A4A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独立环境、命令执行、日志与数据文件</w:t>
            </w:r>
          </w:p>
        </w:tc>
      </w:tr>
      <w:tr w14:paraId="2655EE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E866C3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云端部署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D30ABE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Nginx、systemd、bubblewrap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5E699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HTTPS、服务维护、资源限制与执行隔离</w:t>
            </w:r>
          </w:p>
        </w:tc>
      </w:tr>
    </w:tbl>
    <w:p w14:paraId="64796B05">
      <w:pPr>
        <w:spacing w:after="100" w:line="40" w:lineRule="exact"/>
        <w:ind w:firstLine="0"/>
      </w:pPr>
    </w:p>
    <w:p w14:paraId="432ADDD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表中区分了实际运行组件、可选部署组件与保留适配。core/checkpoint.py 保留 LangGraph 的 InMemorySaver 与 AsyncPostgresSaver 实现，当前主启动链路尚未调用，复现引擎也未使用 StateGraph。业务数据库中的任务状态由异步编排器管理，可选 PostgreSQL 业务存储与 LangGraph 检查点分别配置。</w:t>
      </w:r>
    </w:p>
    <w:p w14:paraId="17D2534B">
      <w:pPr>
        <w:pStyle w:val="3"/>
      </w:pPr>
      <w:bookmarkStart w:id="1" w:name="_Toc13166"/>
      <w:r>
        <w:t>二、Agent 分工与协作协议</w:t>
      </w:r>
      <w:bookmarkEnd w:id="1"/>
    </w:p>
    <w:p w14:paraId="5DBD42B6">
      <w:pPr>
        <w:pStyle w:val="4"/>
      </w:pPr>
      <w:r>
        <w:t>2.1 多 Agent 的实现方式</w:t>
      </w:r>
    </w:p>
    <w:p w14:paraId="536369E2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本系统的 Agent 是具有明确职责、输入输出和反馈约束的任务角色，由后端组织模型调用。角色之间共享项目上下文，可以复用同一模型，也可以按理解、编码和推理等能力组配置不同模型。模型角色不要求独立进程或独立部署。</w:t>
      </w:r>
    </w:p>
    <w:p w14:paraId="175B3A2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Paper Agent、Code Planning Agent、Code Agent、Semantic Review Agent、Repair Agent 和 Project Copilot 构成主要模型协作角色。源码获取、环境准备、数据核对、执行、调参、结果和报告等阶段则主要使用工具与程序规则。二者共同完成复现流程。</w:t>
      </w:r>
    </w:p>
    <w:p w14:paraId="2968121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图中 Planning Agent 和 Review Agent 分别是 Code Planning Agent 与 Semantic Review Agent 的简称。</w:t>
      </w:r>
    </w:p>
    <w:p w14:paraId="1E9357C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前端协作网络按 11 个阶段角色展示任务；Planning 和 Semantic Review 属于编码流程的细分角色。因此，页面节点、模型调用职责和业务功能模块使用不同粒度，不能简单一一计数。</w:t>
      </w:r>
    </w:p>
    <w:p w14:paraId="288E3E5F">
      <w:pPr>
        <w:pStyle w:val="4"/>
      </w:pPr>
      <w:r>
        <w:t>2.2 核心角色的输入与输出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741"/>
        <w:gridCol w:w="3239"/>
      </w:tblGrid>
      <w:tr w14:paraId="1DF576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6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828DC7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角色</w:t>
            </w:r>
          </w:p>
        </w:tc>
        <w:tc>
          <w:tcPr>
            <w:tcW w:w="2741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E26B1A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读取的主要内容</w:t>
            </w:r>
          </w:p>
        </w:tc>
        <w:tc>
          <w:tcPr>
            <w:tcW w:w="3239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E15226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交付给后续阶段的产物</w:t>
            </w:r>
          </w:p>
        </w:tc>
      </w:tr>
      <w:tr w14:paraId="153CBC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47B3F3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Paper Agent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B3A6E9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论文相关段落、作者说明、用户目标</w:t>
            </w:r>
          </w:p>
        </w:tc>
        <w:tc>
          <w:tcPr>
            <w:tcW w:w="323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B7365B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数据集、参数、指标、目标证据和实验规范</w:t>
            </w:r>
          </w:p>
        </w:tc>
      </w:tr>
      <w:tr w14:paraId="157CEC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CB028D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Code Planning Agent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3D4236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修改要求、源码目录、任务约束</w:t>
            </w:r>
          </w:p>
        </w:tc>
        <w:tc>
          <w:tcPr>
            <w:tcW w:w="323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EC895A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read_files、plan、acceptance</w:t>
            </w:r>
          </w:p>
        </w:tc>
      </w:tr>
      <w:tr w14:paraId="7D61B2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FBBF4F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Code Agent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598FA5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已读取源码、计划、运行上下文和反馈</w:t>
            </w:r>
          </w:p>
        </w:tc>
        <w:tc>
          <w:tcPr>
            <w:tcW w:w="323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BC1F4E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精确变更 changes、补充读取请求与理由</w:t>
            </w:r>
          </w:p>
        </w:tc>
      </w:tr>
      <w:tr w14:paraId="5740C9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FF4CBD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Semantic Review Agent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41FC6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需求、验收点、候选源码和差异</w:t>
            </w:r>
          </w:p>
        </w:tc>
        <w:tc>
          <w:tcPr>
            <w:tcW w:w="323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7CFDC3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fulfilled、具体 issues 或未完成校验状态</w:t>
            </w:r>
          </w:p>
        </w:tc>
      </w:tr>
      <w:tr w14:paraId="379105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07D97B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Repair Agent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F6E80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运行异常、命令、环境、数据与源码</w:t>
            </w:r>
          </w:p>
        </w:tc>
        <w:tc>
          <w:tcPr>
            <w:tcW w:w="323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923C71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修复候选、问题说明和重试依据</w:t>
            </w:r>
          </w:p>
        </w:tc>
      </w:tr>
      <w:tr w14:paraId="45FB5D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AE0578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Project Copilot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9FB77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当前项目材料、所选运行和用户问题</w:t>
            </w:r>
          </w:p>
        </w:tc>
        <w:tc>
          <w:tcPr>
            <w:tcW w:w="323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8BD86B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项目回答、结构化操作意图与确认入口</w:t>
            </w:r>
          </w:p>
        </w:tc>
      </w:tr>
    </w:tbl>
    <w:p w14:paraId="20B4C37F">
      <w:pPr>
        <w:spacing w:after="100" w:line="40" w:lineRule="exact"/>
        <w:ind w:firstLine="0"/>
      </w:pPr>
    </w:p>
    <w:p w14:paraId="4F54179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这些产物有程序可检查的结构。例如，编码结果中的 old_text 必须匹配当前文件原文，语义问题需要指出具体文件和原因，论文目标需要对应实际原文。输出不满足约束时，流程重新核对或返回明确原因，不直接执行。</w:t>
      </w:r>
    </w:p>
    <w:p w14:paraId="5F2E2206">
      <w:pPr>
        <w:pStyle w:val="4"/>
      </w:pPr>
      <w:r>
        <w:t>2.3 工具与规则阶段</w:t>
      </w:r>
    </w:p>
    <w:p w14:paraId="2836228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Source 阶段识别作者仓库和源码根目录；Environment 阶段检查解释器、包版本、平台与设备；Data 阶段核对文件、来源和加载格式。Execution 使用批准命令运行子进程，Tuning 按已核对参数生成和执行有界候选。</w:t>
      </w:r>
    </w:p>
    <w:p w14:paraId="128030A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Result 阶段负责指标单位、分区、方向与论文目标比较，Report 阶段根据结构化记录生成报告文件。当前最终数值判断与报告整理以程序规则为主。模型可以辅助理解和解释，但运行事实取自文件、命令和日志。</w:t>
      </w:r>
    </w:p>
    <w:p w14:paraId="5D801D3C">
      <w:pPr>
        <w:pStyle w:val="4"/>
      </w:pPr>
      <w:r>
        <w:t>2.4 任务编排与反馈</w:t>
      </w:r>
    </w:p>
    <w:p w14:paraId="2CE545AA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14620" cy="6515735"/>
            <wp:effectExtent l="0" t="0" r="1270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4659" cy="65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4689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图2 准备、执行与代码修改中的任务交接</w:t>
      </w:r>
    </w:p>
    <w:p w14:paraId="0A93C15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准备流程确认后进入执行流程；用户提出代码修改时进入独立编码分支。校验问题返回 Code Agent，运行异常进入 Repair Agent，额外搜索则先生成计划并单独确认。图中的校验同时包含静态程序规则和 Semantic Review Agent。</w:t>
      </w:r>
    </w:p>
    <w:p w14:paraId="7E79DC1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图2以经助手发起需求为例；项目页面直接创建任务时，由接口调用同一编排流程。</w:t>
      </w:r>
    </w:p>
    <w:p w14:paraId="7CE89E5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角色交接通过项目与运行记录完成，关键数据包括 paper_spec、code_spec、environment_spec、dataset_spec、execution_command 以及 result_json。编码内部还传递源码清单、已读取正文、计划、验收点、差异和问题清单。</w:t>
      </w:r>
    </w:p>
    <w:p w14:paraId="75C9F85A">
      <w:pPr>
        <w:pStyle w:val="4"/>
      </w:pPr>
      <w:r>
        <w:t>2.5 共享上下文与模型路由</w:t>
      </w:r>
    </w:p>
    <w:p w14:paraId="06CCF94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共享上下文需要同时表达论文要求和当前工程事实。系统保留数据集范围、源码根目录、入口、命令、数据目录、输出目录、环境解释器和设备要求，使 Agent 知道修改作用于哪个实验。</w:t>
      </w:r>
    </w:p>
    <w:p w14:paraId="42872BC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模型路由按编排路由、理解与报告、编码与纠错、需求规划与推理四个能力组选择模型。配置属于当前用户；角色调用统一路由层，业务服务负责请求预算、超时与必要的重试，不在各处分别读取密钥。</w:t>
      </w:r>
    </w:p>
    <w:p w14:paraId="13C1008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模型通过移动云 MoMA 或通用兼容接口接入，具体可用型号以服务账号和配置为准。第三方模型承担推理能力，系统自身提供任务组织、工具约束、证据选择与实验管理。</w:t>
      </w:r>
    </w:p>
    <w:p w14:paraId="36FD45A4">
      <w:pPr>
        <w:pStyle w:val="3"/>
      </w:pPr>
      <w:bookmarkStart w:id="2" w:name="_Toc18581"/>
      <w:r>
        <w:t>三、从创建任务到实验结束</w:t>
      </w:r>
      <w:bookmarkEnd w:id="2"/>
    </w:p>
    <w:p w14:paraId="49ABE4FD">
      <w:pPr>
        <w:pStyle w:val="4"/>
      </w:pPr>
      <w:r>
        <w:t>3.1 创建与准备</w:t>
      </w:r>
    </w:p>
    <w:p w14:paraId="05004CA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用户提交目标、源码来源、运行模式和模型选择后，接口创建运行记录并返回任务标识。后台准备流程读取材料，调用 Paper Agent 整理实验规范，再检查源码入口、依赖、数据和主机条件。</w:t>
      </w:r>
    </w:p>
    <w:p w14:paraId="79926C5F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每个阶段更新状态、进度、说明和事件。数据缺失时列出缺失项，来源不明确时等待选择，可执行方案准备好后等待确认。论文内容或目标改变时重新检查旧规范是否仍适用，避免扩大了数据集范围却继续使用旧计划。</w:t>
      </w:r>
    </w:p>
    <w:p w14:paraId="38E6D401">
      <w:pPr>
        <w:pStyle w:val="4"/>
      </w:pPr>
      <w:r>
        <w:t>3.2 确认、执行与结果整理</w:t>
      </w:r>
    </w:p>
    <w:p w14:paraId="1C5EA47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用户确认当前方案后，服务使用指定解释器、参数数组和工作目录执行所选范围。准备中的安装或下载与实际训练都有相应阶段和日志，不依赖用户终端当前激活的环境。</w:t>
      </w:r>
    </w:p>
    <w:p w14:paraId="3468551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执行服务持续采集 stdout、stderr、退出码与时间，遥测服务提取真实日志标量。Result 阶段核对数据集、指标分区和论文目标，Report 阶段写入结果文件。页面分别呈现流程是否结束和数值比较结果。</w:t>
      </w:r>
    </w:p>
    <w:p w14:paraId="63C40CD0">
      <w:pPr>
        <w:pStyle w:val="4"/>
      </w:pPr>
      <w:r>
        <w:t>3.3 状态与可执行操作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9"/>
        <w:gridCol w:w="2824"/>
        <w:gridCol w:w="3322"/>
      </w:tblGrid>
      <w:tr w14:paraId="5B86ED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9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A79E6B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状态</w:t>
            </w:r>
          </w:p>
        </w:tc>
        <w:tc>
          <w:tcPr>
            <w:tcW w:w="2824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88FADF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系统正在处理什么</w:t>
            </w:r>
          </w:p>
        </w:tc>
        <w:tc>
          <w:tcPr>
            <w:tcW w:w="3322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71B7EF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用户能够做什么</w:t>
            </w:r>
          </w:p>
        </w:tc>
      </w:tr>
      <w:tr w14:paraId="43BA96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504E5D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queued / running</w:t>
            </w:r>
          </w:p>
        </w:tc>
        <w:tc>
          <w:tcPr>
            <w:tcW w:w="28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263996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排队、解析或准备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54902F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查看阶段、进度和诊断</w:t>
            </w:r>
          </w:p>
        </w:tc>
      </w:tr>
      <w:tr w14:paraId="4B9A69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F920DB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awaiting_data</w:t>
            </w:r>
          </w:p>
        </w:tc>
        <w:tc>
          <w:tcPr>
            <w:tcW w:w="28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0AF828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必需数据不齐或不匹配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46A560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补充来源或上传后重新检查</w:t>
            </w:r>
          </w:p>
        </w:tc>
      </w:tr>
      <w:tr w14:paraId="12CA20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E908F1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needs_input</w:t>
            </w:r>
          </w:p>
        </w:tc>
        <w:tc>
          <w:tcPr>
            <w:tcW w:w="28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3DC4AC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来源或方案需要选择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0160DB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提交选择</w:t>
            </w:r>
          </w:p>
        </w:tc>
      </w:tr>
      <w:tr w14:paraId="3962F6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F3BDDC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awaiting_approval</w:t>
            </w:r>
          </w:p>
        </w:tc>
        <w:tc>
          <w:tcPr>
            <w:tcW w:w="28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A9A3FF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当前方案等待确认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05FF9C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检查范围、命令、环境后批准</w:t>
            </w:r>
          </w:p>
        </w:tc>
      </w:tr>
      <w:tr w14:paraId="34BDE1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5BA5FD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executing</w:t>
            </w:r>
          </w:p>
        </w:tc>
        <w:tc>
          <w:tcPr>
            <w:tcW w:w="28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B4B56C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安装、下载、执行或相关运行阶段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A1B18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查看日志，申请暂停</w:t>
            </w:r>
          </w:p>
        </w:tc>
      </w:tr>
      <w:tr w14:paraId="2DA0BB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3304D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paused</w:t>
            </w:r>
          </w:p>
        </w:tc>
        <w:tc>
          <w:tcPr>
            <w:tcW w:w="28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1F724A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任务已暂停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5B6B8B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确认进程退出后恢复</w:t>
            </w:r>
          </w:p>
        </w:tc>
      </w:tr>
      <w:tr w14:paraId="188B6C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3D616A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completed</w:t>
            </w:r>
          </w:p>
        </w:tc>
        <w:tc>
          <w:tcPr>
            <w:tcW w:w="28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3AE67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当前流程与结果已整理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F67FAE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查看结果，提出修改或新实验</w:t>
            </w:r>
          </w:p>
        </w:tc>
      </w:tr>
      <w:tr w14:paraId="7F26FF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5B75E9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failed</w:t>
            </w:r>
          </w:p>
        </w:tc>
        <w:tc>
          <w:tcPr>
            <w:tcW w:w="282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87494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当前阶段无法继续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793BF4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查看原因，补齐条件后重试</w:t>
            </w:r>
          </w:p>
        </w:tc>
      </w:tr>
    </w:tbl>
    <w:p w14:paraId="7A4668BE">
      <w:pPr>
        <w:spacing w:after="100" w:line="40" w:lineRule="exact"/>
        <w:ind w:firstLine="0"/>
      </w:pPr>
    </w:p>
    <w:p w14:paraId="096D344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status 表达粗粒度状态，current_stage 表达论文解析、源码获取、环境规划、数据下载、运行、修复、调参和结果整理等细分阶段。运行状态与指标是否接近论文分开保存。</w:t>
      </w:r>
    </w:p>
    <w:p w14:paraId="70CC102A">
      <w:pPr>
        <w:pStyle w:val="4"/>
      </w:pPr>
      <w:r>
        <w:t>3.4 暂停、恢复与并发控制</w:t>
      </w:r>
    </w:p>
    <w:p w14:paraId="654369F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暂停会请求相关进程停止；源码应用前还要确认项目没有活动工作。恢复优先复用已经完成的准备内容，但作者训练能否从模型检查点继续，取决于原代码提供的能力。</w:t>
      </w:r>
    </w:p>
    <w:p w14:paraId="34DCDCE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当前云端使用单 API 进程和应用内执行控制，一次调度一个外部执行进程。同项目的重复批准、冲突修改和追加搜索要检查活动状态。后台任务不是分布式队列，服务异常重启后需要检查任务和进程状态再继续。</w:t>
      </w:r>
    </w:p>
    <w:p w14:paraId="61AB8E4C">
      <w:pPr>
        <w:pStyle w:val="3"/>
      </w:pPr>
      <w:bookmarkStart w:id="3" w:name="_Toc24578"/>
      <w:r>
        <w:t>四、源码、数据与环境准备</w:t>
      </w:r>
      <w:bookmarkEnd w:id="3"/>
    </w:p>
    <w:p w14:paraId="3B7A1AF1">
      <w:pPr>
        <w:pStyle w:val="4"/>
      </w:pPr>
      <w:r>
        <w:t>4.1 源码来源与可运行入口</w:t>
      </w:r>
    </w:p>
    <w:p w14:paraId="4F55F70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系统接受作者仓库地址和上传源码。对于 GitHub、Gitee 和 Zenodo 等来源，按其资源形式获取实际文件，识别源码根目录与训练或评估入口。Git 失败时可以尝试已知仓库压缩包路径，读取作者 README 时保留 API 与原始文件后备方式。</w:t>
      </w:r>
    </w:p>
    <w:p w14:paraId="583D778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源码获取后，代码检查结合入口、导入关系、作者配置和命令行声明确定依赖及参数。压缩包的外层目录、示例目录与实际运行目录需要区分，后续执行和代码修改都绑定选中的源码根目录。</w:t>
      </w:r>
    </w:p>
    <w:p w14:paraId="75ADDDF3">
      <w:pPr>
        <w:pStyle w:val="4"/>
      </w:pPr>
      <w:r>
        <w:t>4.2 数据发现与核对</w:t>
      </w:r>
    </w:p>
    <w:p w14:paraId="3FC04A26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数据检查先读取仓库已有文件，再沿论文、README 和作者关联资源寻找来源。对于可识别的公共数据集，会结合官方来源及加载器要求寻找候选。取得文件后检查数据身份、变体、格式和必需文件清单。</w:t>
      </w:r>
    </w:p>
    <w:p w14:paraId="2B86AFA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例如，原始图数据不一定能替代作者预处理后的矩阵文件，公开测试集也不等于必须获得全部私有训练数据。系统根据当前任务是训练还是评估确定所需资源，能运行的部分和缺失部分分别说明。</w:t>
      </w:r>
    </w:p>
    <w:p w14:paraId="0F85476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对于需要授权、登录或验证码的来源，用户需要提供合法可用文件或访问条件。补充数据后重新核对，再决定是否继续当前范围；部分实验继续需要明确确认。</w:t>
      </w:r>
    </w:p>
    <w:p w14:paraId="6641C199">
      <w:pPr>
        <w:pStyle w:val="4"/>
      </w:pPr>
      <w:r>
        <w:t>4.3 慢下载与内容校验</w:t>
      </w:r>
    </w:p>
    <w:p w14:paraId="421A3D4E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下载将连接等待、读取空闲和总预算分开处理，默认分别为 60 秒、180 秒和 1800 秒。持续有字节传输的慢连接与完全停滞的连接使用不同判断，页面显示已传输大小、速度及可估计的剩余时间。</w:t>
      </w:r>
    </w:p>
    <w:p w14:paraId="0F05FB4F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下载失败后有限重试并使用已知后备来源。服务器支持且文件身份可以确认时使用断点续传；不能确认文件一致性时重新获取，避免拼接错误分片。文件头与内容类型检查可以识别将 HTML 错误页误当成压缩包的情况。</w:t>
      </w:r>
    </w:p>
    <w:p w14:paraId="0076EB3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解包前检查目录穿越、符号链接和解压规模，同时检查可用磁盘空间。下载与解压上限由配置控制，实际可处理规模仍受机器资源约束。</w:t>
      </w:r>
    </w:p>
    <w:p w14:paraId="7435EF6D">
      <w:pPr>
        <w:pStyle w:val="4"/>
      </w:pPr>
      <w:r>
        <w:t>4.4 结合本机选择环境</w:t>
      </w:r>
    </w:p>
    <w:p w14:paraId="6DDA3BD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工作台环境安装应用依赖，作者实验环境按项目建立。系统综合作者依赖、选中入口、操作系统、Python 版本、框架接口与设备选择兼容组合；复用已有环境前也要检查实际解释器和关键包。</w:t>
      </w:r>
    </w:p>
    <w:p w14:paraId="40A0A91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旧框架可以采用合适的旧 Python 与包版本，而工作台继续使用自己的受支持版本。涉及关键依赖安装和恢复时，检查已有核心包与依赖求解结果，避免补装一个包时意外替换整套框架。</w:t>
      </w:r>
    </w:p>
    <w:p w14:paraId="5AA4160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Windows 的路径和缓存、Linux 专有包以及 CUDA 构建条件分别处理。平台不兼容时给出说明和可行位置；GPU 请求需要区分硬件存在、框架可用与真实运行使用情况，不能用其中一项替代其余两项。</w:t>
      </w:r>
    </w:p>
    <w:p w14:paraId="3E29FA42">
      <w:pPr>
        <w:pStyle w:val="3"/>
      </w:pPr>
      <w:bookmarkStart w:id="4" w:name="_Toc12802"/>
      <w:r>
        <w:t>五、代码修改与运行纠错</w:t>
      </w:r>
      <w:bookmarkEnd w:id="4"/>
    </w:p>
    <w:p w14:paraId="465B2930">
      <w:pPr>
        <w:pStyle w:val="4"/>
      </w:pPr>
      <w:r>
        <w:t>5.1 先明确修改对象</w:t>
      </w:r>
    </w:p>
    <w:p w14:paraId="79E8C13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用户的需求首先绑定到当前运行和源码。任务约束至少包含运行标识、数据集、入口、命令、数据目录、输出目录、解释器和设备要求。例如“修改批大小”需要明确该值来自 CLI 还是配置文件，“改用 GPU”需要检查环境和代码是否具备相应能力。</w:t>
      </w:r>
    </w:p>
    <w:p w14:paraId="26165A1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Planning Agent 根据需求和目录选择应读取文件，形成计划与验收点。初次读取与补充读取都受上下文预算约束，未读取的文件不能当作已经检查。当前单次规划最多选择 12 个相关文件，过大的需求可以拆分处理。</w:t>
      </w:r>
    </w:p>
    <w:p w14:paraId="509DEAF2">
      <w:pPr>
        <w:pStyle w:val="4"/>
      </w:pPr>
      <w:r>
        <w:t>5.2 编码与静态校验</w:t>
      </w:r>
    </w:p>
    <w:p w14:paraId="18A6B61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Code Agent 对照已读取的完整文件和接口生成差异。changes 中包含文件名、旧文本、新文本与理由，旧文本须是当前文件的唯一原文，或以行号精确限定。文件路径和修改大小也受检查，单文件编辑上限为 60KB。</w:t>
      </w:r>
    </w:p>
    <w:p w14:paraId="7B204FF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程序检查 Python 语法、名称和本地调用关系，以及受支持配置的有效性。涉及多文件时统一校验入口、模型、数据和评估接口，避免各文件单独看似正确，合起来却不能运行。</w:t>
      </w:r>
    </w:p>
    <w:p w14:paraId="6BD2A376">
      <w:pPr>
        <w:pStyle w:val="4"/>
      </w:pPr>
      <w:r>
        <w:t>5.3 语义校验与反馈轮次</w:t>
      </w:r>
    </w:p>
    <w:p w14:paraId="2D64D0C2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静态检查通过后，Semantic Review Agent 对照 instruction、task_contract 和 acceptance 检查需求是否落实。重点包括数据集、设备、环境是否一致，新增参数是否真的影响执行，CLI 是否覆盖修改值，以及原算法和指标含义是否被改变。</w:t>
      </w:r>
    </w:p>
    <w:p w14:paraId="1B0F82C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具体问题形成 issues 返回编码轮次，Code Agent 基于当前草稿继续修改。当前编码修改次数有界，模型调用和整体流程均有时间预算。若审查没有完成，应返回未完成原因，不能将其直接解释为候选代码必然错误。</w:t>
      </w:r>
    </w:p>
    <w:p w14:paraId="6A2CD388">
      <w:pPr>
        <w:pStyle w:val="4"/>
      </w:pPr>
      <w:r>
        <w:t>5.4 预览、应用与新实验</w:t>
      </w:r>
    </w:p>
    <w:p w14:paraId="57436E4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通过检查的方案保存源码快照标识、差异和校验信息。应用时重新检查方案归属、源码是否变化以及项目有无活动实验；源码已经改变时需要重新预览。</w:t>
      </w:r>
    </w:p>
    <w:p w14:paraId="32AB785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用户确认应用后，启动新实验还需要再次确认。新的运行记录保存数据集、命令、环境、设备及来源关系，原记录继续保留；需要隔离时可选择源码副本。这样能区分作者配置、修改配置和后续重跑。</w:t>
      </w:r>
    </w:p>
    <w:p w14:paraId="4C6DFB4D">
      <w:pPr>
        <w:pStyle w:val="4"/>
      </w:pPr>
      <w:r>
        <w:t>5.5 运行错误的诊断闭环</w:t>
      </w:r>
    </w:p>
    <w:p w14:paraId="2ACBD75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实验失败后先按真实现场分类。网络问题检查连接与来源，数据问题检查文件和加载格式，环境问题检查解释器与依赖，源码问题再进入 Repair Agent。诊断读取实际命令、异常栈和关联源码，形成可验证的处理步骤。</w:t>
      </w:r>
    </w:p>
    <w:p w14:paraId="5936689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涉及源码修复时先检查共享工作区和活动任务，必要时建立隔离副本。候选经过静态检查后实际重试，修复成功与否由运行输出确认；仍失败时保留日志、修改与原因，便于继续处理。</w:t>
      </w:r>
    </w:p>
    <w:p w14:paraId="3A87764F">
      <w:pPr>
        <w:pStyle w:val="3"/>
      </w:pPr>
      <w:bookmarkStart w:id="5" w:name="_Toc23640"/>
      <w:r>
        <w:t>六、复现助手与结果分析</w:t>
      </w:r>
      <w:bookmarkEnd w:id="5"/>
    </w:p>
    <w:p w14:paraId="40413999">
      <w:pPr>
        <w:pStyle w:val="4"/>
      </w:pPr>
      <w:r>
        <w:t>6.1 问题路由与证据选择</w:t>
      </w:r>
    </w:p>
    <w:p w14:paraId="664C5EF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Project Copilot 根据问题选择论文、代码、参数、数据、进度或结果信息。问题同时涉及多个方面时，保留各部分证据。run_id 限定当前讨论的实验，避免将历史结果当成当前运行。</w:t>
      </w:r>
    </w:p>
    <w:p w14:paraId="76ED0146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论文信息来自相关正文与作者说明，代码上下文结合入口、导入和调用关系选择，运行事实来自真实命令、环境、日志和结构化结果。关键数据集、参数、来源和当前状态优先保留在上下文中，其他材料按问题相关性补充。</w:t>
      </w:r>
    </w:p>
    <w:p w14:paraId="3E59773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源码引用核对原文和位置，目标值核对论文行及对应表头。信息不足时保留待核对项，不能用一般模型知识补成项目已经发生的事实。</w:t>
      </w:r>
    </w:p>
    <w:p w14:paraId="779195D2">
      <w:pPr>
        <w:pStyle w:val="4"/>
      </w:pPr>
      <w:r>
        <w:t>6.2 速度与流式交互</w:t>
      </w:r>
    </w:p>
    <w:p w14:paraId="22A3406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明确的状态、结果和只读计划查询优先使用本地记录，复杂解释再调用模型。模型请求限制上下文与回答预算，界面通过 SSE 展示读取证据、等待与生成状态。流式内容不完整时，可按策略使用精简证据重试。</w:t>
      </w:r>
    </w:p>
    <w:p w14:paraId="696EA22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SSE 区分 status、user、delta、replace、done 和 error。delta 追加正文，replace 替换本次正文，done 完成消息，error 结束等待并说明原因。前端据此处理超时、空响应和断流，避免只保留一个没有结束状态的占位。</w:t>
      </w:r>
    </w:p>
    <w:p w14:paraId="508D2BD6">
      <w:pPr>
        <w:pStyle w:val="4"/>
      </w:pPr>
      <w:r>
        <w:t>6.3 有界调参</w:t>
      </w:r>
    </w:p>
    <w:p w14:paraId="1E445466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参数契约来自作者实际声明的 CLI 或受支持配置，范围优先使用作者说明；推断的局部范围标明来源。系统检查参数在当前分支是否生效，按数据集限定配置，固定划分、样本数与评估协议不进入随意搜索。</w:t>
      </w:r>
    </w:p>
    <w:p w14:paraId="0CB8763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当前搜索采用有界的逐维与组合候选，默认计划为 6 次、30 分钟，接口预算上限为 12 次。先结束选中范围的作者配置实验，再审查恢复搜索或验证集优化；计划绑定源码、命令和范围，变更后重新确认。</w:t>
      </w:r>
    </w:p>
    <w:p w14:paraId="66029FF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候选依照验证指标选择，缺少可靠验证分区时停止自动选参。每次尝试及所选配置独立记录，原配置结果保留。消融则仅使用作者代码可核验的组件开关，与一般参数变化分开处理。</w:t>
      </w:r>
    </w:p>
    <w:p w14:paraId="7D2DAFDD">
      <w:pPr>
        <w:pStyle w:val="4"/>
      </w:pPr>
      <w:r>
        <w:t>6.4 指标、曲线与报告</w:t>
      </w:r>
    </w:p>
    <w:p w14:paraId="49BE9ACF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指标整理统一常见别名和比例单位，保存数据集、指标名、分区、方向、实测值、目标值和差值。准确率等高者更优，损失等低者更优，训练、验证与测试不得混用。</w:t>
      </w:r>
    </w:p>
    <w:p w14:paraId="5A9E73B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默认实用口径对比例指标使用 0.01 的容差，对其他指标通常使用目标绝对值的 5%，并保留论文更大的不确定性；严格口径可配置。比较规则随本次任务保存，实际数值始终展示。</w:t>
      </w:r>
    </w:p>
    <w:p w14:paraId="442AB1E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遥测从真实日志提取步数或轮次与标量，前端绘制曲线和最终比较图。报告把配置、数据状态、实际命令、修复与指标关联起来，当前支持 Markdown 下载及相应结构化结果。缺失的曲线点和未知目标值保持缺失状态。</w:t>
      </w:r>
    </w:p>
    <w:p w14:paraId="15648947">
      <w:pPr>
        <w:pStyle w:val="3"/>
        <w:pageBreakBefore/>
      </w:pPr>
      <w:bookmarkStart w:id="6" w:name="_Toc195"/>
      <w:r>
        <w:t>七、数据模型与接口</w:t>
      </w:r>
      <w:bookmarkEnd w:id="6"/>
    </w:p>
    <w:p w14:paraId="600F0E6B">
      <w:pPr>
        <w:pStyle w:val="4"/>
      </w:pPr>
      <w:r>
        <w:t>7.1 业务对象之间的关系</w:t>
      </w:r>
    </w:p>
    <w:p w14:paraId="0091F03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用户拥有项目，项目包含材料、运行和助手会话，会话包含消息。运行保存论文规范、源码、环境、数据、命令及结果；代码修改和调参记录归属相应运行。数据库保存关系与状态，实际大文件放在项目目录。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5"/>
        <w:gridCol w:w="3654"/>
        <w:gridCol w:w="2076"/>
      </w:tblGrid>
      <w:tr w14:paraId="295C71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75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47D32D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数据表</w:t>
            </w:r>
          </w:p>
        </w:tc>
        <w:tc>
          <w:tcPr>
            <w:tcW w:w="3654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C34AB6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保存内容</w:t>
            </w:r>
          </w:p>
        </w:tc>
        <w:tc>
          <w:tcPr>
            <w:tcW w:w="2076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AB811B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关联方式</w:t>
            </w:r>
          </w:p>
        </w:tc>
      </w:tr>
      <w:tr w14:paraId="59D5FB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CE3816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users</w:t>
            </w:r>
          </w:p>
        </w:tc>
        <w:tc>
          <w:tcPr>
            <w:tcW w:w="365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73023F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用户标识、名称、邮箱、密码哈希和状态</w:t>
            </w:r>
          </w:p>
        </w:tc>
        <w:tc>
          <w:tcPr>
            <w:tcW w:w="20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A59577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项目所有者和会话主体</w:t>
            </w:r>
          </w:p>
        </w:tc>
      </w:tr>
      <w:tr w14:paraId="7CD464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187A74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auth_sessions / account_recovery</w:t>
            </w:r>
          </w:p>
        </w:tc>
        <w:tc>
          <w:tcPr>
            <w:tcW w:w="365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CE6521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会话令牌哈希、有效期和恢复密钥哈希</w:t>
            </w:r>
          </w:p>
        </w:tc>
        <w:tc>
          <w:tcPr>
            <w:tcW w:w="20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3760CA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关联 user_id</w:t>
            </w:r>
          </w:p>
        </w:tc>
      </w:tr>
      <w:tr w14:paraId="24A18B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FF96FD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research_projects</w:t>
            </w:r>
          </w:p>
        </w:tc>
        <w:tc>
          <w:tcPr>
            <w:tcW w:w="365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15237E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项目名称、描述、所属用户和状态</w:t>
            </w:r>
          </w:p>
        </w:tc>
        <w:tc>
          <w:tcPr>
            <w:tcW w:w="20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3F8B63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通过 owner_id 校验访问</w:t>
            </w:r>
          </w:p>
        </w:tc>
      </w:tr>
      <w:tr w14:paraId="4D3687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E7D7BE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research_artifacts</w:t>
            </w:r>
          </w:p>
        </w:tc>
        <w:tc>
          <w:tcPr>
            <w:tcW w:w="365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783028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材料类型、位置、哈希、解析状态和正文</w:t>
            </w:r>
          </w:p>
        </w:tc>
        <w:tc>
          <w:tcPr>
            <w:tcW w:w="20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3E14B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关联 project_id</w:t>
            </w:r>
          </w:p>
        </w:tc>
      </w:tr>
      <w:tr w14:paraId="613DD5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70C8C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reproduction_jobs</w:t>
            </w:r>
          </w:p>
        </w:tc>
        <w:tc>
          <w:tcPr>
            <w:tcW w:w="365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E588CC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任务状态、四类规范、命令、事件和结果</w:t>
            </w:r>
          </w:p>
        </w:tc>
        <w:tc>
          <w:tcPr>
            <w:tcW w:w="20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4F35A4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关联 project_id</w:t>
            </w:r>
          </w:p>
        </w:tc>
      </w:tr>
      <w:tr w14:paraId="6E4B85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75FC55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project_copilot_</w:t>
            </w: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conversations</w:t>
            </w:r>
          </w:p>
        </w:tc>
        <w:tc>
          <w:tcPr>
            <w:tcW w:w="365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78FE58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会话标题、摘要和时间</w:t>
            </w:r>
          </w:p>
        </w:tc>
        <w:tc>
          <w:tcPr>
            <w:tcW w:w="20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095D3F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关联 project_id</w:t>
            </w:r>
          </w:p>
        </w:tc>
      </w:tr>
      <w:tr w14:paraId="1676A9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F5498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project_copilot_</w:t>
            </w: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messages</w:t>
            </w:r>
          </w:p>
        </w:tc>
        <w:tc>
          <w:tcPr>
            <w:tcW w:w="365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D1CAF9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问题、回答与相关上下文</w:t>
            </w:r>
          </w:p>
        </w:tc>
        <w:tc>
          <w:tcPr>
            <w:tcW w:w="20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9E224F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关联会话和项目</w:t>
            </w:r>
          </w:p>
        </w:tc>
      </w:tr>
    </w:tbl>
    <w:p w14:paraId="6209A6C2">
      <w:pPr>
        <w:spacing w:after="100" w:line="40" w:lineRule="exact"/>
        <w:ind w:firstLine="0"/>
      </w:pPr>
    </w:p>
    <w:p w14:paraId="49120942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运行中的 paper_spec、code_spec、environment_spec、dataset_spec 和 result_json 表达不同论文的差异。文件和代码方案通过元数据、项目工作区和源码校验标识对应，不能将客户端提供的任意路径直接作为操作对象。</w:t>
      </w:r>
    </w:p>
    <w:p w14:paraId="6B70F7B9">
      <w:pPr>
        <w:pStyle w:val="4"/>
      </w:pPr>
      <w:r>
        <w:t>7.2 主要接口契约</w:t>
      </w:r>
    </w:p>
    <w:p w14:paraId="4245C15F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业务接口位于 /api。公网模式使用 Cookie 会话，项目及子对象访问先校验归属。后台接口返回 202 表示任务已接受，客户端继续读取状态。409 用于活动任务冲突、方案失效或资源未就绪，422 用于输入不合法。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4070"/>
        <w:gridCol w:w="3073"/>
      </w:tblGrid>
      <w:tr w14:paraId="66B88C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63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A811C5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资源</w:t>
            </w:r>
          </w:p>
        </w:tc>
        <w:tc>
          <w:tcPr>
            <w:tcW w:w="4070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DCA096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方法与路径</w:t>
            </w:r>
          </w:p>
        </w:tc>
        <w:tc>
          <w:tcPr>
            <w:tcW w:w="3073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C14B5D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主要输入与结果</w:t>
            </w:r>
          </w:p>
        </w:tc>
      </w:tr>
      <w:tr w14:paraId="6BD0EA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0C02F8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项目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5FC57E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GET / POST /projects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63F705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查询个人项目；创建名称、描述和研究领域</w:t>
            </w:r>
          </w:p>
        </w:tc>
      </w:tr>
      <w:tr w14:paraId="45A2EA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1AF29D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材料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3EFCDE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POST /projects/{project_id}/artifacts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BF7CCD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multipart 文件和材料类型，返回材料元数据</w:t>
            </w:r>
          </w:p>
        </w:tc>
      </w:tr>
      <w:tr w14:paraId="1F7AD0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5F1B7F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新任务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BEDBBB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POST /projects/{project_id}/reproductions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5C1A08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goal、repository_url、execution_mode、model_id，返回运行标识</w:t>
            </w:r>
          </w:p>
        </w:tc>
      </w:tr>
      <w:tr w14:paraId="327DAF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4B2081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任务状态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32ED9F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GET 运行前缀/{job_id}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14F9B2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返回状态、阶段、规范、命令、事件和结果</w:t>
            </w:r>
          </w:p>
        </w:tc>
      </w:tr>
      <w:tr w14:paraId="2902F6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61FAE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确认与暂停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62A3E8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POST 运行前缀/{job_id}/approve 或 /pause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20DFE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批准当前范围，或申请停止当前任务</w:t>
            </w:r>
          </w:p>
        </w:tc>
      </w:tr>
      <w:tr w14:paraId="080063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393FC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编码预览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7F6641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POST 运行前缀/{job_id}/branch-preview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6508C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instruction、可选 file 与 model_id，生成差异方案</w:t>
            </w:r>
          </w:p>
        </w:tc>
      </w:tr>
      <w:tr w14:paraId="1D2C48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ED1C6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应用与重跑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B3C175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POST 运行前缀/{job_id}/revisions 或 /revision-runs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F1BB3A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使用 proposal_id 应用，或另行确认修改实验</w:t>
            </w:r>
          </w:p>
        </w:tc>
      </w:tr>
      <w:tr w14:paraId="5D8CC4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F306C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调参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B54A19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GET .../{job_id}/tuning-plan；POST .../{job_id}/tuning-sessions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4B712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查询计划；按 datasets、budget、review_tokens 确认</w:t>
            </w:r>
          </w:p>
        </w:tc>
      </w:tr>
      <w:tr w14:paraId="1F6278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E33CB2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图表与报告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4A254E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GET .../{job_id}/telemetry 或 /report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7EB608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实际曲线数据或报告文件</w:t>
            </w:r>
          </w:p>
        </w:tc>
      </w:tr>
      <w:tr w14:paraId="7AE592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8E4EE4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复现对话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9456F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POST /projects/{project_id}/copilot/conversations/{conversation_id}/stream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D8898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question、model_id、request_id、run_id，返回 SSE</w:t>
            </w:r>
          </w:p>
        </w:tc>
      </w:tr>
    </w:tbl>
    <w:p w14:paraId="513F20C5">
      <w:pPr>
        <w:spacing w:after="100" w:line="40" w:lineRule="exact"/>
        <w:ind w:firstLine="0"/>
      </w:pPr>
    </w:p>
    <w:p w14:paraId="38B601F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表中的“运行前缀”及省略号均代表 /projects/{project_id}/reproductions，完整请求还需加 /api；同一行列出的短后缀接在同一个 job_id 后。文件上传默认上限 40MB，大数据通过受控下载等方式准备。</w:t>
      </w:r>
    </w:p>
    <w:p w14:paraId="0D30654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新建任务的输入示例如下，模型标识使用当前服务可用值。</w:t>
      </w:r>
    </w:p>
    <w:p w14:paraId="4A3DB25B">
      <w:pPr>
        <w:keepLines/>
        <w:spacing w:before="60" w:after="180" w:line="260" w:lineRule="exact"/>
        <w:ind w:left="100" w:right="40" w:firstLine="0"/>
      </w:pPr>
      <w:r>
        <w:rPr>
          <w:rFonts w:ascii="Consolas" w:hAnsi="Consolas" w:eastAsia="仿宋"/>
          <w:i w:val="0"/>
          <w:color w:val="000000"/>
          <w:sz w:val="19"/>
        </w:rPr>
        <w:t>{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 xml:space="preserve">  "goal": "按作者配置运行所选数据集的主要实验",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 xml:space="preserve">  "repository_url": "https://github.com/作者/仓库",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 xml:space="preserve">  "execution_mode": "full",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 xml:space="preserve">  "model_id": "当前可用模型标识"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}</w:t>
      </w:r>
    </w:p>
    <w:p w14:paraId="788FA90F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execution_mode 为 full 时准备所选完整实验，smoke 表示功能检查。实验范围、参数与最后的结果性质需要保持一致。</w:t>
      </w:r>
    </w:p>
    <w:p w14:paraId="112F5A99">
      <w:pPr>
        <w:pStyle w:val="4"/>
      </w:pPr>
      <w:r>
        <w:t>7.3 账号与异常响应</w:t>
      </w:r>
    </w:p>
    <w:p w14:paraId="48783F1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账号接口位于 /api/auth，包括 session、register、login、logout、password 和 recover。登录使用邮箱、密码和可选 remember；注册还包含名称，密码至少 10 位且包含字母和数字。恢复使用邮箱、恢复密钥和新密码，当前不依赖邮件服务。</w:t>
      </w:r>
    </w:p>
    <w:p w14:paraId="2BCF4AFE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未登录返回 401，来源校验失败等情况返回 403，无权或不存在对象通常返回 404，账号请求过于频繁返回 429。任务内部错误还需结合 current_stage、error_message 和事件查看，以保留完整上下文。</w:t>
      </w:r>
    </w:p>
    <w:p w14:paraId="19CEE12E">
      <w:pPr>
        <w:pStyle w:val="3"/>
      </w:pPr>
      <w:bookmarkStart w:id="7" w:name="_Toc23533"/>
      <w:r>
        <w:t>八、数据库部署与持久化</w:t>
      </w:r>
      <w:bookmarkEnd w:id="7"/>
    </w:p>
    <w:p w14:paraId="3BA91094">
      <w:pPr>
        <w:pStyle w:val="4"/>
      </w:pPr>
      <w:r>
        <w:t>8.1 默认数据库怎样运行</w:t>
      </w:r>
    </w:p>
    <w:p w14:paraId="508B092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本地和当前云端默认使用 SQLite，通过 aiosqlite 与 SQLAlchemy 访问。SQLite 是数据库文件，不需要单独启动数据库服务。后端启动时创建所需目录并初始化表结构，业务访问使用异步会话提交或回滚。</w:t>
      </w:r>
    </w:p>
    <w:p w14:paraId="11A4A0E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默认配置为 sqlite+aiosqlite:///./data/repromind.db，路径相对于启动工作目录。按项目启动方式在 backend 目录运行服务时，文件位于 backend/data/repromind.db。配置文件位于仓库根目录的 .env，首次由 .env.example 复制。</w:t>
      </w:r>
    </w:p>
    <w:p w14:paraId="00F1A7B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系统启用 WAL，并设置 30 秒忙等待，以减少较长读取对其他状态更新的影响。它适合当前单机单服务部署；多实例或大量写并发需要重新评估存储与调度方式。</w:t>
      </w:r>
    </w:p>
    <w:p w14:paraId="4294BCBD">
      <w:pPr>
        <w:pStyle w:val="4"/>
      </w:pPr>
      <w:r>
        <w:t>8.2 Windows 与 Linux 的明确路径配置</w:t>
      </w:r>
    </w:p>
    <w:p w14:paraId="2F875D7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本地个人使用可以保留默认相对路径，也可以把数据库和文件放在独立持久化目录。Windows 示例使用正斜杠表达绝对路径。</w:t>
      </w:r>
    </w:p>
    <w:p w14:paraId="61FCEEC4">
      <w:pPr>
        <w:keepLines/>
        <w:spacing w:before="60" w:after="180" w:line="260" w:lineRule="exact"/>
        <w:ind w:left="100" w:right="40" w:firstLine="0"/>
      </w:pPr>
      <w:r>
        <w:rPr>
          <w:rFonts w:ascii="Consolas" w:hAnsi="Consolas" w:eastAsia="仿宋"/>
          <w:i w:val="0"/>
          <w:color w:val="000000"/>
          <w:sz w:val="19"/>
        </w:rPr>
        <w:t>DEPLOYMENT_MODE=local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APP_HOST=127.0.0.1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APP_PORT=8010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DATABASE_URL=sqlite+aiosqlite:///C:/ReproMindData/repromind.db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UPLOAD_DIR=C:/ReproMindData/uploads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PAPER_PROJECTS_DIR=C:/ReproMindData/paper-projects</w:t>
      </w:r>
    </w:p>
    <w:p w14:paraId="285D7132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Linux 公网部署使用独立服务用户与数据目录，配置如下。</w:t>
      </w:r>
    </w:p>
    <w:p w14:paraId="6661E390">
      <w:pPr>
        <w:keepLines/>
        <w:spacing w:before="60" w:after="180" w:line="260" w:lineRule="exact"/>
        <w:ind w:left="100" w:right="40" w:firstLine="0"/>
      </w:pPr>
      <w:r>
        <w:rPr>
          <w:rFonts w:ascii="Consolas" w:hAnsi="Consolas" w:eastAsia="仿宋"/>
          <w:i w:val="0"/>
          <w:color w:val="000000"/>
          <w:sz w:val="19"/>
        </w:rPr>
        <w:t>DEPLOYMENT_MODE=server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APP_HOST=127.0.0.1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APP_PORT=8010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PUBLIC_ORIGIN=https://你的公网IP或域名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SESSION_SECURE_COOKIE=true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EXECUTION_SANDBOX=true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DATABASE_URL=sqlite+aiosqlite:////var/lib/repromind/repromind.db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UPLOAD_DIR=/var/lib/repromind/uploads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PAPER_PROJECTS_DIR=/var/lib/repromind/paper-projects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MODEL_ROUTING_PATH=/var/lib/repromind/model-routing.json</w:t>
      </w:r>
    </w:p>
    <w:p w14:paraId="0735E65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Linux 绝对 SQLite 路径在协议后使用四个斜杠。数据目录由 repromind 服务用户读写，应用源码目录保持只读；模型密钥另放服务器私有配置。默认相对路径与上述绝对路径是两种配置选择，切换时需要先确认原数据位置。</w:t>
      </w:r>
    </w:p>
    <w:p w14:paraId="68CEC725">
      <w:pPr>
        <w:pStyle w:val="4"/>
      </w:pPr>
      <w:r>
        <w:t>8.3 哪些内容需要持久化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4070"/>
        <w:gridCol w:w="2741"/>
      </w:tblGrid>
      <w:tr w14:paraId="30CF93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95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210388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内容</w:t>
            </w:r>
          </w:p>
        </w:tc>
        <w:tc>
          <w:tcPr>
            <w:tcW w:w="4070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770B82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当前云端位置或类别</w:t>
            </w:r>
          </w:p>
        </w:tc>
        <w:tc>
          <w:tcPr>
            <w:tcW w:w="2741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18403D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保存原因</w:t>
            </w:r>
          </w:p>
        </w:tc>
      </w:tr>
      <w:tr w14:paraId="1CAAA0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BF9F27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SQLite 数据库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7A96A3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/var/lib/repromind/repromind.db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EF6627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账号、项目、任务、消息和状态</w:t>
            </w:r>
          </w:p>
        </w:tc>
      </w:tr>
      <w:tr w14:paraId="3BDA2A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2605C6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原始附件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0F1E21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/var/lib/repromind/uploads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9DBD28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论文、配置、源码包和说明材料</w:t>
            </w:r>
          </w:p>
        </w:tc>
      </w:tr>
      <w:tr w14:paraId="36DC74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27F18A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项目工作区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DEB43B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/var/lib/repromind/paper-projects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3CC45E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源码、数据、日志、方案和报告</w:t>
            </w:r>
          </w:p>
        </w:tc>
      </w:tr>
      <w:tr w14:paraId="11A98D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70BEE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实验环境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B935DC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/var/lib/repromind/environments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4D1FA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已准备的独立项目环境</w:t>
            </w:r>
          </w:p>
        </w:tc>
      </w:tr>
      <w:tr w14:paraId="1905AE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B4720C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私有配置</w:t>
            </w:r>
          </w:p>
        </w:tc>
        <w:tc>
          <w:tcPr>
            <w:tcW w:w="407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C700B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/etc/repromind/repromind.env</w:t>
            </w:r>
          </w:p>
        </w:tc>
        <w:tc>
          <w:tcPr>
            <w:tcW w:w="274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3B7C51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数据路径、模型接口及部署配置</w:t>
            </w:r>
          </w:p>
        </w:tc>
      </w:tr>
    </w:tbl>
    <w:p w14:paraId="58CBB512">
      <w:pPr>
        <w:spacing w:after="100" w:line="40" w:lineRule="exact"/>
        <w:ind w:firstLine="0"/>
      </w:pPr>
    </w:p>
    <w:p w14:paraId="5FCD2DE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只复制应用源码不能恢复项目。备份至少需要一致的数据库、附件、工作区和必要配置；实验环境可以按需要备份或重建。数据库启用 WAL 时，应使用一致性备份，或停止服务后处理数据库及相关日志文件，不能在写入中只复制主文件。</w:t>
      </w:r>
    </w:p>
    <w:p w14:paraId="346F329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恢复前停止活动任务并确认进程退出，保留现有数据副本，再恢复对应文件与路径。启动后查询本人项目及已保存运行，确认附件、日志和结果能够找到。</w:t>
      </w:r>
    </w:p>
    <w:p w14:paraId="3EB72F3E">
      <w:pPr>
        <w:pStyle w:val="4"/>
      </w:pPr>
      <w:r>
        <w:t>8.4 可选 PostgreSQL 与迁移边界</w:t>
      </w:r>
    </w:p>
    <w:p w14:paraId="0B78F37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SQLAlchemy 支持配置 PostgreSQL，适用于有相应运维条件的部署。需要自行创建数据库与专用账号，并使用 asyncpg 连接，例如：</w:t>
      </w:r>
    </w:p>
    <w:p w14:paraId="56FC8311">
      <w:pPr>
        <w:keepLines/>
        <w:spacing w:before="60" w:after="180" w:line="260" w:lineRule="exact"/>
        <w:ind w:left="100" w:right="40" w:firstLine="0"/>
      </w:pPr>
      <w:r>
        <w:rPr>
          <w:rFonts w:ascii="Consolas" w:hAnsi="Consolas" w:eastAsia="仿宋"/>
          <w:i w:val="0"/>
          <w:color w:val="000000"/>
          <w:sz w:val="19"/>
        </w:rPr>
        <w:t>DATABASE_URL=postgresql+asyncpg://repromind:DB_PASSWORD@127.0.0.1/repromind</w:t>
      </w:r>
    </w:p>
    <w:p w14:paraId="2E7C2F9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配置为 PostgreSQL 后，业务表在选定数据库初始化；已有 SQLite 项目不会自动搬迁。需要单独制定数据迁移、备份与校验步骤，确认记录数量、外键和文件路径后再切换。LANGGRAPH_CHECKPOINT_URL 属于另外的检查点兼容配置，不等同于业务数据库地址，当前主流程无需配置它。</w:t>
      </w:r>
    </w:p>
    <w:p w14:paraId="0D8D9A7E">
      <w:pPr>
        <w:pStyle w:val="3"/>
        <w:pageBreakBefore/>
      </w:pPr>
      <w:bookmarkStart w:id="8" w:name="_Toc6434"/>
      <w:r>
        <w:t>九、部署、安全与服务维护</w:t>
      </w:r>
      <w:bookmarkEnd w:id="8"/>
    </w:p>
    <w:p w14:paraId="0913C437">
      <w:pPr>
        <w:pStyle w:val="4"/>
      </w:pPr>
      <w:r>
        <w:t>9.1 本地安装</w:t>
      </w:r>
    </w:p>
    <w:p w14:paraId="7CB41B5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工作台需要 Python 3.11 或 3.12、Node.js 22.12 及以上和 Git。模型通过 API 使用时，工作台本身不要求 GPU；执行作者实验还需要 Conda、数据与相应设备。</w:t>
      </w:r>
    </w:p>
    <w:p w14:paraId="6936A80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Windows PowerShell 安装流程如下。已有 .env 保留，只在首次创建后填写自己的模型配置。</w:t>
      </w:r>
    </w:p>
    <w:p w14:paraId="526287FF">
      <w:pPr>
        <w:keepLines/>
        <w:spacing w:before="60" w:after="180" w:line="260" w:lineRule="exact"/>
        <w:ind w:left="100" w:right="40" w:firstLine="0"/>
      </w:pPr>
      <w:r>
        <w:rPr>
          <w:rFonts w:ascii="Consolas" w:hAnsi="Consolas" w:eastAsia="仿宋"/>
          <w:i w:val="0"/>
          <w:color w:val="000000"/>
          <w:sz w:val="19"/>
        </w:rPr>
        <w:t>git clone https://github.com/El-psy-k-congroo/ReproMind.git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cd ReproMind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py -3.11 -m venv .venv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.\.venv\Scripts\python -m pip install -r backend\requirements.txt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if (!(Test-Path .env)) { Copy-Item .env.example .env }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cd frontend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npm ci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npm run build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cd ..\backend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..\.venv\Scripts\python run_server.py</w:t>
      </w:r>
    </w:p>
    <w:p w14:paraId="0481CCD5">
      <w:pPr>
        <w:keepNext/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Linux 本地安装流程如下。</w:t>
      </w:r>
    </w:p>
    <w:p w14:paraId="4DE8BF43">
      <w:pPr>
        <w:keepLines/>
        <w:spacing w:before="60" w:after="180" w:line="260" w:lineRule="exact"/>
        <w:ind w:left="100" w:right="40" w:firstLine="0"/>
      </w:pPr>
      <w:r>
        <w:rPr>
          <w:rFonts w:ascii="Consolas" w:hAnsi="Consolas" w:eastAsia="仿宋"/>
          <w:i w:val="0"/>
          <w:color w:val="000000"/>
          <w:sz w:val="19"/>
        </w:rPr>
        <w:t>git clone https://github.com/El-psy-k-congroo/ReproMind.git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cd ReproMind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python3.11 -m venv .venv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.venv/bin/python -m pip install -r backend/requirements.txt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test -e .env || cp .env.example .env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cd frontend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npm ci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npm run build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cd ../backend</w:t>
      </w:r>
      <w:r>
        <w:rPr>
          <w:rFonts w:ascii="Consolas" w:hAnsi="Consolas" w:eastAsia="仿宋"/>
          <w:i w:val="0"/>
          <w:color w:val="000000"/>
          <w:sz w:val="19"/>
        </w:rPr>
        <w:br w:type="textWrapping"/>
      </w:r>
      <w:r>
        <w:rPr>
          <w:rFonts w:ascii="Consolas" w:hAnsi="Consolas" w:eastAsia="仿宋"/>
          <w:i w:val="0"/>
          <w:color w:val="000000"/>
          <w:sz w:val="19"/>
        </w:rPr>
        <w:t>../.venv/bin/python run_server.py</w:t>
      </w:r>
    </w:p>
    <w:p w14:paraId="72D5835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生产构建后的前端由后端同源提供，默认浏览器地址为 http://127.0.0.1:8010。开发模式可由 Vite 代理 /api；公开部署使用 server 模式，不能直接将本地免登录模式暴露到公网。</w:t>
      </w:r>
    </w:p>
    <w:p w14:paraId="09FB13A9">
      <w:pPr>
        <w:pStyle w:val="4"/>
      </w:pPr>
      <w:r>
        <w:t>9.2 云端服务结构</w:t>
      </w:r>
    </w:p>
    <w:p w14:paraId="396D15A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Nginx 提供 HTTPS 并转发 API 至 127.0.0.1:8010，systemd 维护单后端进程，静态前端与业务同源。应用代码位于 /opt/repromind，数据与环境位于 /var/lib/repromind，私有环境配置位于 /etc/repromind。</w:t>
      </w:r>
    </w:p>
    <w:p w14:paraId="2A920522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当前服务器为 2 核、2GB、无 GPU，保留业务功能入口，按资源检查和执行排队控制任务。服务模板限制内存、CPU 和进程数；具体参数按机器容量设置。SSE 路径关闭代理缓冲，上传限制与后端一致，HTTPS 证书需要持续续期。</w:t>
      </w:r>
    </w:p>
    <w:p w14:paraId="1F0E91F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部署模板位于 deploy，运维说明位于 docs/deployment.md。不同系统运行的是同一业务逻辑，作者项目的可安装包与训练设备仍按具体机器检查。</w:t>
      </w:r>
    </w:p>
    <w:p w14:paraId="2EED7026">
      <w:pPr>
        <w:pStyle w:val="4"/>
      </w:pPr>
      <w:r>
        <w:t>9.3 账号与项目隔离</w:t>
      </w:r>
    </w:p>
    <w:p w14:paraId="650319A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公网登录使用服务端会话 Cookie，设置 HttpOnly、SameSite=Lax 和 HTTPS 下的 Secure。密码采用带随机盐的 scrypt，数据库保存令牌和恢复密钥的哈希。退出、改密和恢复密码按对应范围撤销会话，账号请求具有频率限制。</w:t>
      </w:r>
    </w:p>
    <w:p w14:paraId="2B8082E6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项目访问检查 owner_id，运行、附件、报告和会话再检查是否属于该项目。用户已经登录并不意味着可以读取任意对象标识。旧的未分配项目需要维护者明确归属，不自动开放给新账号。</w:t>
      </w:r>
    </w:p>
    <w:p w14:paraId="630405C6">
      <w:pPr>
        <w:pStyle w:val="4"/>
      </w:pPr>
      <w:r>
        <w:t>9.4 作者代码的执行边界</w:t>
      </w:r>
    </w:p>
    <w:p w14:paraId="0275723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Linux 服务以普通 repromind 用户运行，实验通过 bubblewrap 限制可写范围。当前项目和匹配环境可写，系统依赖只读，其他项目、业务数据库和服务私有配置不挂载到实验环境；环境变量按白名单传递。</w:t>
      </w:r>
    </w:p>
    <w:p w14:paraId="15ADB60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实验仍保留必要网络访问，以完成公开下载和安装。文件隔离、资源限制、路径校验和账号归属共同提供防护，不能将其理解为完整虚拟机。源码与压缩包来源也需要持续检查。</w:t>
      </w:r>
    </w:p>
    <w:p w14:paraId="3771D33A">
      <w:pPr>
        <w:pStyle w:val="4"/>
      </w:pPr>
      <w:r>
        <w:t>9.5 更新与可用性检查</w:t>
      </w:r>
    </w:p>
    <w:p w14:paraId="0D5221C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更新前先等待活动实验结束或暂停，确认子进程退出，备份数据和原版本，再安装应用依赖、构建前端并重启服务。更新应用不覆盖作者正在运行的源码，也不删除历史实验。</w:t>
      </w:r>
    </w:p>
    <w:p w14:paraId="394D0E3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上线后分别检查前端入口、主脚本、后端健康、前端 API 路径和具体项目接口，再用浏览器核对登录、材料、助手和图表。健康端点正常说明服务可响应，项目查询还要确认数据库与文件链路正常。发生问题时保留现场，按对应版本和数据兼容关系回退。</w:t>
      </w:r>
    </w:p>
    <w:p w14:paraId="4AC6C014">
      <w:pPr>
        <w:pStyle w:val="4"/>
      </w:pPr>
      <w:r>
        <w:t>9.6 外部模型、第三方平台与云服务</w:t>
      </w:r>
    </w:p>
    <w:p w14:paraId="7A5B449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ReproMind 提供任务编排、工具约束、实验执行和结果管理，论文理解与代码推理由外部模型接口提供。当前云端启用移动云 MoMA，已有展示实验记录的模型标识为 deepseek-v4-flash-0731；它是该次调用的配置，不代表所有角色必须固定使用此模型。复现助手、规划、编码和校验可以按四个能力组共享或选择不同型号。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2990"/>
        <w:gridCol w:w="3571"/>
      </w:tblGrid>
      <w:tr w14:paraId="5C2C4B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44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0406A3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外部依赖</w:t>
            </w:r>
          </w:p>
        </w:tc>
        <w:tc>
          <w:tcPr>
            <w:tcW w:w="2990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2C640B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实际使用方式</w:t>
            </w:r>
          </w:p>
        </w:tc>
        <w:tc>
          <w:tcPr>
            <w:tcW w:w="3571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982DE3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运行所需条件</w:t>
            </w:r>
          </w:p>
        </w:tc>
      </w:tr>
      <w:tr w14:paraId="74DDE2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F2DCF1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移动云 MoMA 模型服务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81A8AB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后端按角色调用兼容对话接口，传递相关论文段落、问题、源码或日志，取得文本或结构化结果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32B759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可用账号、接口地址、密钥、模型权限、额度和网络</w:t>
            </w:r>
          </w:p>
        </w:tc>
      </w:tr>
      <w:tr w14:paraId="63676C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89CC19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通用兼容模型接口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B4D01F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可替代 MoMA；通过部署配置选择提供方及理解、编码、推理模型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F6EE65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部署者提供有效服务，兼容协议不等同于固定使用某家模型</w:t>
            </w:r>
          </w:p>
        </w:tc>
      </w:tr>
      <w:tr w14:paraId="7FB395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CB93DF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GitHub、Gitee、Zenodo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5EE1F2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获取作者源码、README、文件元数据或公开压缩包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DB0A3C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对应资源可访问；私有或受限资源另需授权</w:t>
            </w:r>
          </w:p>
        </w:tc>
      </w:tr>
      <w:tr w14:paraId="516144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FB372C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作者或公共数据托管平台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A6D645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按论文、README 和加载器要求下载数据；展示案例另使用作者关联的公开数据地址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EF2E69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来源有效、文件可取得、版本与格式可核对，磁盘足够</w:t>
            </w:r>
          </w:p>
        </w:tc>
      </w:tr>
      <w:tr w14:paraId="3DAC90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4F424B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Conda 与 Python 包源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D1EA1D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准备作者实验环境，安装操作系统与解释器支持的依赖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3B388B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能访问相应包源，存在适合本机的包版本及构建条件</w:t>
            </w:r>
          </w:p>
        </w:tc>
      </w:tr>
      <w:tr w14:paraId="7A374B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FA0BD3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公网 Linux 云主机</w:t>
            </w:r>
          </w:p>
        </w:tc>
        <w:tc>
          <w:tcPr>
            <w:tcW w:w="299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7AB630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承载 HTTPS、应用、数据库和资源允许的实验进程，当前为 2 核、2GB、无 GPU</w:t>
            </w:r>
          </w:p>
        </w:tc>
        <w:tc>
          <w:tcPr>
            <w:tcW w:w="357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A492CC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主机持续运行，端口、证书、存储和资源限制正确配置</w:t>
            </w:r>
          </w:p>
        </w:tc>
      </w:tr>
    </w:tbl>
    <w:p w14:paraId="7ABE93F5">
      <w:pPr>
        <w:spacing w:after="100" w:line="40" w:lineRule="exact"/>
        <w:ind w:firstLine="0"/>
      </w:pPr>
    </w:p>
    <w:p w14:paraId="19BF974E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模型配置通过 MODEL_PROVIDER 选择提供方。MoMA 使用 MOMA_API_KEY、MOMA_BASE_URL 与 MOMA_MODEL_*；通用兼容服务使用 LLM_API_KEY、LLM_BASE_URL 与 LLM_MODEL_*。统一路由读取配置并调用 /v1/chat/completions，助手可以流式返回。界面只保存用户的模型选择，服务密钥放在本地或服务器私有环境。</w:t>
      </w:r>
    </w:p>
    <w:p w14:paraId="2AC5DF4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应用通过 API 使用推理能力，部署工作台无需下载这些大模型权重。作者实验的训练环境、数据与设备另行准备，其算力来自实际执行机器；模型 API 服务不会自动为论文训练提供 GPU。材料发送到模型服务前，部署者应选择符合资料使用条件的接口，相关账号费用、调用额度和服务可用性由部署者维护。</w:t>
      </w:r>
    </w:p>
    <w:p w14:paraId="233021DE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模型服务不可用时，复杂问答、论文规范提取或编码等环节会受到影响；已经保存的材料、日志和结果仍可查看。源码托管、数据平台或包源不可访问时，相应准备阶段显示等待、重试或缺失条件，能够使用上传文件和已准备资源的流程继续按实际条件处理。</w:t>
      </w:r>
    </w:p>
    <w:p w14:paraId="277B361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前后端开源组件版本以 requirements 和锁文件为准，发行时保留适用的第三方声明。作者源码、公共数据和权重按各自发布条件取得，项目部署包不自动包含这些资源的再分发许可。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709" w:footer="709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527C8">
    <w:pPr>
      <w:pStyle w:val="24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仿宋"/>
        <w:i w:val="0"/>
        <w:color w:val="000000"/>
        <w:sz w:val="24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66CA2">
    <w:pPr>
      <w:pStyle w:val="25"/>
      <w:ind w:firstLine="0"/>
      <w:jc w:val="center"/>
    </w:pPr>
    <w:r>
      <w:rPr>
        <w:rFonts w:ascii="Times New Roman" w:hAnsi="Times New Roman" w:eastAsia="仿宋"/>
        <w:i w:val="0"/>
        <w:color w:val="000000"/>
        <w:sz w:val="21"/>
      </w:rPr>
      <w:t>ReproMind  系统设计文档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EF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40" w:line="312" w:lineRule="exact"/>
      <w:ind w:firstLine="480"/>
    </w:pPr>
    <w:rPr>
      <w:rFonts w:ascii="Times New Roman" w:hAnsi="Times New Roman" w:eastAsia="仿宋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80" w:line="364" w:lineRule="exact"/>
      <w:ind w:firstLine="0"/>
      <w:outlineLvl w:val="0"/>
    </w:pPr>
    <w:rPr>
      <w:rFonts w:ascii="Times New Roman" w:hAnsi="Times New Roman" w:eastAsia="仿宋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100" w:line="312" w:lineRule="exact"/>
      <w:ind w:firstLine="0"/>
      <w:outlineLvl w:val="1"/>
    </w:pPr>
    <w:rPr>
      <w:rFonts w:ascii="Times New Roman" w:hAnsi="Times New Roman" w:eastAsia="仿宋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 w:line="312" w:lineRule="exact"/>
      <w:ind w:firstLine="0"/>
      <w:outlineLvl w:val="2"/>
    </w:pPr>
    <w:rPr>
      <w:rFonts w:ascii="Times New Roman" w:hAnsi="Times New Roman" w:eastAsia="仿宋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  <w:ind w:firstLine="0"/>
    </w:pPr>
    <w:rPr>
      <w:rFonts w:ascii="Times New Roman" w:hAnsi="Times New Roman" w:eastAsia="仿宋"/>
      <w:bCs/>
      <w:color w:val="000000"/>
      <w:sz w:val="21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  <w:ind w:firstLine="0"/>
    </w:pPr>
    <w:rPr>
      <w:rFonts w:ascii="Times New Roman" w:hAnsi="Times New Roman" w:eastAsia="仿宋"/>
      <w:color w:val="000000"/>
      <w:sz w:val="21"/>
    </w:r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  <w:ind w:firstLine="0"/>
    </w:pPr>
    <w:rPr>
      <w:rFonts w:ascii="Times New Roman" w:hAnsi="Times New Roman" w:eastAsia="仿宋"/>
      <w:color w:val="000000"/>
      <w:sz w:val="21"/>
    </w:r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pPr>
      <w:keepNext/>
      <w:keepLines/>
      <w:spacing w:before="0" w:after="200" w:line="416" w:lineRule="exact"/>
      <w:ind w:firstLine="0"/>
    </w:pPr>
    <w:rPr>
      <w:rFonts w:ascii="Times New Roman" w:hAnsi="Times New Roman" w:eastAsia="仿宋" w:cstheme="majorBidi"/>
      <w:b/>
      <w:iCs/>
      <w:color w:val="000000"/>
      <w:spacing w:val="15"/>
      <w:sz w:val="32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keepNext/>
      <w:keepLines/>
      <w:spacing w:before="0" w:after="280" w:line="416" w:lineRule="exact"/>
      <w:ind w:firstLine="0"/>
      <w:contextualSpacing/>
    </w:pPr>
    <w:rPr>
      <w:rFonts w:ascii="Times New Roman" w:hAnsi="Times New Roman" w:eastAsia="仿宋" w:cstheme="majorBidi"/>
      <w:b/>
      <w:color w:val="000000"/>
      <w:spacing w:val="5"/>
      <w:kern w:val="28"/>
      <w:sz w:val="3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TOC 1"/>
    <w:uiPriority w:val="0"/>
    <w:pPr>
      <w:spacing w:after="60" w:line="420" w:lineRule="exact"/>
      <w:ind w:firstLine="0"/>
    </w:pPr>
    <w:rPr>
      <w:rFonts w:ascii="Times New Roman" w:hAnsi="Times New Roman" w:eastAsia="仿宋" w:cstheme="minorBidi"/>
      <w:color w:val="000000"/>
      <w:sz w:val="24"/>
      <w:szCs w:val="22"/>
      <w:lang w:val="en-US" w:eastAsia="en-US" w:bidi="ar-SA"/>
    </w:rPr>
  </w:style>
  <w:style w:type="paragraph" w:customStyle="1" w:styleId="166">
    <w:name w:val="TOC 2"/>
    <w:uiPriority w:val="0"/>
    <w:pPr>
      <w:spacing w:after="60" w:line="420" w:lineRule="exact"/>
      <w:ind w:firstLine="0"/>
    </w:pPr>
    <w:rPr>
      <w:rFonts w:ascii="Times New Roman" w:hAnsi="Times New Roman" w:eastAsia="仿宋" w:cstheme="minorBidi"/>
      <w:color w:val="000000"/>
      <w:sz w:val="24"/>
      <w:szCs w:val="22"/>
      <w:lang w:val="en-US" w:eastAsia="en-US" w:bidi="ar-SA"/>
    </w:rPr>
  </w:style>
  <w:style w:type="paragraph" w:customStyle="1" w:styleId="167">
    <w:name w:val="TOC 3"/>
    <w:uiPriority w:val="0"/>
    <w:pPr>
      <w:spacing w:after="60" w:line="420" w:lineRule="exact"/>
      <w:ind w:firstLine="0"/>
    </w:pPr>
    <w:rPr>
      <w:rFonts w:ascii="Times New Roman" w:hAnsi="Times New Roman" w:eastAsia="仿宋" w:cstheme="minorBidi"/>
      <w:color w:val="000000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彭基轩</dc:creator>
  <dc:description>依据项目实现与实际运行记录整理</dc:description>
  <cp:keywords>开源论文复现, 多智能体, 科研工作台, ReproMind</cp:keywords>
  <cp:lastModifiedBy>Elpsycongroo</cp:lastModifiedBy>
  <dcterms:modified xsi:type="dcterms:W3CDTF">2026-10-21T04:18:01Z</dcterms:modified>
  <dc:subject>苏州大学 2026 仓颉杯 综合系统赛道</dc:subject>
  <dc:title>ReproMind：基于多智能体协同的开源论文复现系统 系统设计文档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E322D7230F7343F09B991BA0395348C5_12</vt:lpwstr>
  </property>
</Properties>
</file>