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Ghost-Lattice Quantum Neural Network</w:t>
      </w:r>
    </w:p>
    <w:p>
      <w:pPr>
        <w:jc w:val="center"/>
      </w:pPr>
      <w:r>
        <w:rPr>
          <w:i/>
          <w:sz w:val="26"/>
        </w:rPr>
        <w:t>An Autonomous, Backprop-Free Quantum-Reservoir Computing Architecture with Dual Genetic Evolution and Convex Readout</w:t>
      </w:r>
    </w:p>
    <w:p>
      <w:pPr>
        <w:jc w:val="center"/>
      </w:pPr>
      <w:r>
        <w:rPr>
          <w:b/>
        </w:rPr>
        <w:t>Heylel Yaka (Elbàlor — The Digital Necromancer)</w:t>
      </w:r>
    </w:p>
    <w:p>
      <w:pPr>
        <w:jc w:val="center"/>
      </w:pPr>
      <w:r>
        <w:t>October 2026 · Independent Research · Abuja, Nigeria</w:t>
      </w:r>
    </w:p>
    <w:p>
      <w:pPr>
        <w:jc w:val="center"/>
      </w:pPr>
      <w:r>
        <w:rPr>
          <w:i/>
          <w:color w:val="595959"/>
          <w:sz w:val="21"/>
        </w:rPr>
        <w:t>Experimentally validated · Single NVIDIA T4 · Zero backpropagation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Abstract</w:t>
      </w:r>
    </w:p>
    <w:p>
      <w:pPr/>
      <w:r>
        <w:t>I introduce the Ghost-Lattice Quantum Neural Network, a complete quantum-reservoir-computing framework that contains no gradient-based training stage anywhere in its pipeline. The architecture chains four stages: the Rheon pre-gate, a continuous-time adaptive memory gate with physics-conditioned time constants, that adaptively filters raw signals; a 29-qubit Transverse-Field Ising reservoir that projects data into a Hilbert space of dimension 2^29 (approximately 5.37 x 10^8); a polynomial forge that constructs a truncated Volterra series (up to roughly 33,060 features in the released configuration, 96,000+ in extended configurations) to guarantee universal approximation; and a convex ridge-regression readout offline, with sliding-window ridge or recursive least squares for real-time adaptation. Every component is mathematically grounded: the ODE filter is unconditionally stable, the quantum reservoir obeys Cover's theorem in the forged feature space, and the readout converges to a unique global minimum. Because no gradient ever touches the quantum or nonlinear layers, the barren-plateau problem is structurally eliminated rather than mitigated. I validate the architecture on chaotic time-series forecasting (Mackey-Glass, Lorenz) and on motor-imagery EEG (BCI Competition IV 2a): the released configuration reaches RMSE 0.0199 and 0.0188 on the 6-step and 12-step Mackey-Glass horizons and 0.0012 on Lorenz - 8.8x to 25.2x better than the strongest classical reservoir baseline under identical splits - with the online readout never worse than batch and better on Lorenz. A symbolic extraction loop (Lasso pruning, symbolic regression, Lean 4 formalisation) turns the trained readout into candidate theorems, positioning the system as a discovery engine for mathematical law.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1  Introduction</w:t>
      </w:r>
    </w:p>
    <w:p>
      <w:pPr/>
      <w:r>
        <w:t>Quantum machine learning promises exponential expressiveness, but gradient-based optimisation of parameterised quantum circuits is plagued by barren plateaus: the variance of the gradient vanishes exponentially with qubit count, and training stalls. Echo State Networks offer a classical escape: freeze a random recurrent reservoir and train only a linear readout. The Ghost-Lattice transplants that principle into the quantum domain and then removes the last remaining gradient: nothing is backpropagated, ever.</w:t>
      </w:r>
    </w:p>
    <w:p>
      <w:pPr/>
      <w:r>
        <w:t>I fix a 29-qubit Transverse-Field Ising Hamiltonian that is never gradient-trained. Two autonomous genetic algorithms configure the system instead: the Chaos Algorithm evolves the pre-filter's time-constant network, and Spectral Genesis evolves the reservoir couplings. What remains trainable is convex by construction, so every training run terminates in a global optimum. The architecture runs on a single consumer GPU (NVIDIA T4 class), supports online adaptation without retraining, and exposes a symbolic-extraction pipeline that converts trained readout weights into closed-form candidate laws.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2  Core Architecture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2.1  The Ising Quantum Reservoir</w:t>
      </w:r>
    </w:p>
    <w:p>
      <w:pPr/>
      <w:r>
        <w:t>The foundation is a Fully Connected Transverse-Field Ising (FC-TFI) Hamiltonian on N = 29 qubits:</w:t>
      </w:r>
    </w:p>
    <w:p>
      <w:pPr>
        <w:jc w:val="center"/>
      </w:pPr>
      <w:r>
        <w:rPr>
          <w:rFonts w:ascii="Cambria Math" w:hAnsi="Cambria Math"/>
          <w:i/>
          <w:sz w:val="24"/>
        </w:rPr>
        <w:t>H = Σ(i&lt;j) J_ij σᵢᶻ σⱼᶻ + Σ(i) hᵢ σᵢˣ</w:t>
      </w:r>
    </w:p>
    <w:p>
      <w:pPr/>
      <w:r>
        <w:t>where σˣ, σᶻ are Pauli operators, J_ij are coupling constants and hᵢ are local fields. J and h are initialised once and never trained by gradients; they are evolved by Spectral Genesis (Section 3.2). The classical surrogate used for all experiments approximates the mean-field dynamics as coupled tanh oscillators, run as R = 3 independent reservoirs (seeds 42, 43, 44) over the same filtered input:</w:t>
      </w:r>
    </w:p>
    <w:p>
      <w:pPr>
        <w:jc w:val="center"/>
      </w:pPr>
      <w:r>
        <w:rPr>
          <w:rFonts w:ascii="Cambria Math" w:hAnsi="Cambria Math"/>
          <w:i/>
          <w:sz w:val="24"/>
        </w:rPr>
        <w:t xml:space="preserve">  s_i(t+1) = tanh( (J s(t) + h + W_in u(t))_i ),   s(0) = 0</w:t>
      </w:r>
    </w:p>
    <w:p>
      <w:pPr/>
      <w:r>
        <w:t>where u(t) is the Rheon-filtered input and J is kept symmetric, J = (J + Jᵀ)/2. This captures the essential spectral properties of the full quantum system while remaining computationally light: each step is one mat-vec and a tanh, so the full reservoir runs in real time on the GPU. Every quantum claim in this paper is checked against an exact state-vector simulator of the same Hamiltonian (Section 5.3).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2.2  Spatial and Temporal Multiplexing</w:t>
      </w:r>
    </w:p>
    <w:p>
      <w:pPr/>
      <w:r>
        <w:t>To exploit the reservoir's state space fully I multiplex along two axes. Spatially, R = 3 independent reservoirs are driven by the same filtered input, each with its own evolved coupling draw. Temporally, the state is read at V = 5 evenly spaced taps across each window, so slow structure survives the readout. This yields R x N x V = 435 raw features per sample before the forge.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2.3  The Polynomial Forge (Volterra Series)</w:t>
      </w:r>
    </w:p>
    <w:p>
      <w:pPr/>
      <w:r>
        <w:t>The raw taps are expanded by a truncated Volterra series, a complete basis for nonlinear fading-memory systems. For one reservoir's d = N x V = 145 taps (29 qubits x 5 temporal taps) the forge produces:</w:t>
      </w:r>
    </w:p>
    <w:p>
      <w:pPr>
        <w:pStyle w:val="ListBullet"/>
      </w:pPr>
      <w:r>
        <w:t>first-order terms s_i (145);</w:t>
      </w:r>
    </w:p>
    <w:p>
      <w:pPr>
        <w:pStyle w:val="ListBullet"/>
      </w:pPr>
      <w:r>
        <w:t>second-order cross-pairs and squares s_i s_j, i &lt;= j (10,635);</w:t>
      </w:r>
    </w:p>
    <w:p>
      <w:pPr>
        <w:pStyle w:val="ListBullet"/>
      </w:pPr>
      <w:r>
        <w:t>element-wise cubes s_i^3 (145);</w:t>
      </w:r>
    </w:p>
    <w:p>
      <w:pPr>
        <w:pStyle w:val="ListBullet"/>
      </w:pPr>
      <w:r>
        <w:t>element-wise fourth powers s_i^4 (145).</w:t>
      </w:r>
    </w:p>
    <w:p>
      <w:pPr/>
      <w:r>
        <w:t>The count is closed-form: C(145 + 2, 2) - 1 + 2 x 145 = 11,020. That is 11,020 features per reservoir and 33,060 across the three-reservoir lattice in the released configuration; extended runs scale the same construction past 96,000 features. The expansion drives the feature space far above the sample count, where Cover's theorem guarantees that any nonlinear input-output map becomes linearly separable - and the readout that then separates it is convex.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2.4  The Rheon Gate (Continuous-Time Adaptive Memory)</w:t>
      </w:r>
    </w:p>
    <w:p>
      <w:pPr/>
      <w:r>
        <w:t>Before the reservoir, the input passes through the Rheon gate: a continuous-time adaptive memory gate with a physics-conditioned time constant (named from the Greek rheo, “to flow”), which turns noisy, multi-scale signals into temporally smooth ones:</w:t>
      </w:r>
    </w:p>
    <w:p>
      <w:pPr>
        <w:jc w:val="center"/>
      </w:pPr>
      <w:r>
        <w:rPr>
          <w:rFonts w:ascii="Cambria Math" w:hAnsi="Cambria Math"/>
          <w:i/>
          <w:sz w:val="24"/>
        </w:rPr>
        <w:t>∂x(t)/∂t = ( I(t) - x(t) ) / τ(t),   τ(t) &gt; 0,   x(0) = 0</w:t>
      </w:r>
    </w:p>
    <w:p>
      <w:pPr>
        <w:jc w:val="center"/>
      </w:pPr>
      <w:r>
        <w:rPr>
          <w:rFonts w:ascii="Cambria Math" w:hAnsi="Cambria Math"/>
          <w:i/>
          <w:sz w:val="24"/>
        </w:rPr>
        <w:t>with τ(t) = τ_min + (τ_max - τ_min) · σ(g_θ(w)): a sigmoid mapped into fixed bounds [τ_min, τ_max] = [0.01, 10.0], where g_θ is a small tanh MLP (the τ-net) reading a four-step look-back window w of the field it filters. This is the Ghost-Lattice conditioning of the standalone Rheon mechanism (Yaka 2026, “Rheon: A Continuous-Time Adaptive Memory Gate with Physics-Conditioned Time Constants”): one local dynamic indicator (the recent signal itself), the gate state, and the regime parameter.</w:t>
      </w:r>
    </w:p>
    <w:p>
      <w:pPr/>
      <w:r>
        <w:t>I solve the ODE by implicit backward Euler at the sampling interval Δt: (x[t] - x[t-1])/Δt = (u[t] - x[t])/τ, i.e. x[t] = α x[t-1] + (1 - α) u[t] with α = τ/(τ + 1) at Δt = 1 - the exact update implemented in ghost_lattice/core.py. The scheme cannot diverge for any positive τ.</w:t>
      </w:r>
    </w:p>
    <w:p>
      <w:pPr/>
      <w:r>
        <w:t>The one-step amplification factor of the memory term is A(τ) = 1/(1 + Δt/τ) ∈ (0, 1] for every Δt &gt; 0 and τ &gt; 0 - unconditional stability; an explicit forward-Euler scheme would additionally require Δt ≤ 2τ. The filtered signal x is C¹-continuous with bounded jerk, which is exactly what the reservoir and the forge consume downstream.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2.5  Readout: Ridge Regression and Online Adaptation</w:t>
      </w:r>
    </w:p>
    <w:p>
      <w:pPr/>
      <w:r>
        <w:t>Offline, the forge output meets a ridge readout:</w:t>
      </w:r>
    </w:p>
    <w:p>
      <w:pPr>
        <w:jc w:val="center"/>
      </w:pPr>
      <w:r>
        <w:rPr>
          <w:rFonts w:ascii="Cambria Math" w:hAnsi="Cambria Math"/>
          <w:i/>
          <w:sz w:val="24"/>
        </w:rPr>
        <w:t>β̂ = argminβ ||Xβ - y||₂² + α||β||₂²</w:t>
      </w:r>
    </w:p>
    <w:p>
      <w:pPr/>
      <w:r>
        <w:t>which has a closed-form solution and a unique global minimum; classification uses the same objective in one-vs-rest form. Online, I track non-stationary streams with an anchored sliding-window ridge: every refit solves the convex objective</w:t>
      </w:r>
    </w:p>
    <w:p>
      <w:pPr/>
      <w:r>
        <w:t xml:space="preserve">   min_b  ||y_w - X_w b||² + w_a ||y_a - X_a b||² + α ||b||²</w:t>
      </w:r>
    </w:p>
    <w:p>
      <w:pPr/>
      <w:r>
        <w:rPr>
          <w:rFonts w:ascii="Cambria" w:hAnsi="Cambria"/>
          <w:color w:val="1F3B63"/>
          <w:sz w:val="32"/>
        </w:rPr>
        <w:t>over the M-sample stream window (X_w, y_w) and the frozen calibration anchor (X_a, y_a) jointly, weighted by the anchor weight w_a. The window bounds adaptation lag, the anchor pins the readout to what was measured offline, and w_a balances the trust (w_a = 0 gives a pure sliding window). To keep the feature dimension d = 33,060 out of the solve, I centre on the calibration operating point (x̄, ȳ) - the intercept is pinned, because the forge has no constant feature - and solve the exact dual: an (M + n_a, M + n_a) system with λ = √w_a and Gram blocks K = [X_w X_wᵀ + αI, λ X_w X_aᵀ; λ X_a X_wᵀ, w_a X_a X_aᵀ + αI], c = K⁻¹[y_w; λ y_a], β = X_wᵀ c_w + λ X_aᵀ c_a. Between refits, predictions use the current β - one dot product. With w_a = 1 the initial solve reproduces the closed-form intercept ridge on all of (X, y) exactly: β error 2.7 x 10⁻¹⁵, intercept error 3.1 x 10⁻¹⁴, streamed refits agree to 2.0 x 10⁻¹⁵, prediction continuity 7.1 x 10⁻¹⁵ (validate_online.py).</w:t>
      </w:r>
    </w:p>
    <w:p>
      <w:pPr/>
      <w:r>
        <w:rPr>
          <w:rFonts w:ascii="Cambria" w:hAnsi="Cambria"/>
          <w:color w:val="1F3B63"/>
          <w:sz w:val="27"/>
        </w:rPr>
        <w:t>This replaced recursive least squares in my deployments after RLS proved unstable in the full 96k feature space: no P matrix exists here to go unstable, and every refit is the exact global optimum of the weighted objective above for its weight. Where RLS remains in the codebase as a comparison baseline, I warm-start it from the closed-form ridge solution and clamp its gain.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3  Autonomous Evolution: The Two Genetic Algorithms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3.1  The Chaos Algorithm (Gate Evolution)</w:t>
      </w:r>
    </w:p>
    <w:p>
      <w:pPr/>
      <w:r>
        <w:t>The τ-net weights evolve under tournament selection of elites, uniform crossover, and Gaussian mutation (σ = 0.02 per weight; population 8, five generations). Fitness is the validation error of a ridge fitted through the frozen Rheon gate + reservoir + forge + readout path on a 500-sample GA subset. No gradient touches the gate at any point.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3.2  Spectral Genesis (Reservoir Evolution)</w:t>
      </w:r>
    </w:p>
    <w:p>
      <w:pPr/>
      <w:r>
        <w:t>The couplings J and fields h evolve under matrix-preserving operators. SVD mutation J = U · diag(σ_i(1 + εᵢ)) · Vᵀ with ε ~ 0.05 N(0, 1), then re-symmetrisation (J + Jᵀ)/2. QR recombination swaps orthogonal bases between parents: the child U_a diag(σ_a) Q_bᵀ inherits one parent's spectrum and the other's orientation, symmetry restored explicitly. A spectral-radius filter rescales any offspring with ρ(J) ≥ 1 to J/(ρ + 0.1), guaranteeing the echo-state property. Fitness is evaluated as in the Chaos Algorithm, co-evolving the reservoir to resonate with the signal the evolved gate hands it.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4  Symbolic Invariant Extraction and Lean 4 Formalisation</w:t>
      </w:r>
    </w:p>
    <w:p>
      <w:pPr/>
      <w:r>
        <w:t>Once the pipeline is frozen, the trained readout weights encode which forge features carry the predictive structure. The extraction loop runs three stages:</w:t>
      </w:r>
    </w:p>
    <w:p>
      <w:pPr>
        <w:pStyle w:val="ListBullet"/>
      </w:pPr>
      <w:r>
        <w:t>Lasso pruning retains only the top ~2,000 features;</w:t>
      </w:r>
    </w:p>
    <w:p>
      <w:pPr>
        <w:pStyle w:val="ListBullet"/>
      </w:pPr>
      <w:r>
        <w:t>symbolic regression fits compact algebraic expressions to the surviving terms: each greedy step scores every remaining forge feature (product terms sᵢsⱼ included) by the residual drop of the one-variable least-squares fit cⱼ = ⟨r, Xᵢ⟩ / ‖Xᵢ‖², subtracts its contribution, accepts it only if the drop is positive, and records the human-readable forge name (s27, s3*s7, s12^4, ...);</w:t>
      </w:r>
    </w:p>
    <w:p>
      <w:pPr>
        <w:pStyle w:val="ListBullet"/>
      </w:pPr>
      <w:r>
        <w:t>the fitted expression is emitted by emit_lean_theorem as a Lean 4 theorem skeleton: a named invariant over quantified reservoir taps s : Fin 145 → ℝ, a def for the expression, and a proof obligation |target s - expr s| &lt; tol left for Mathlib tactics - every residual is a numeric constant inside the lemma, not a plot I have to squint at. The emitted skeleton has the shape:</w:t>
      </w:r>
    </w:p>
    <w:p>
      <w:pPr>
        <w:pStyle w:val="CodeBlock"/>
      </w:pPr>
      <w:r>
        <w:t>/- Auto-generated by the Ghost-Lattice symbolic extraction loop. -/</w:t>
      </w:r>
    </w:p>
    <w:p>
      <w:pPr>
        <w:pStyle w:val="CodeBlock"/>
      </w:pPr>
      <w:r>
        <w:t>import Mathlib.Tactic</w:t>
      </w:r>
    </w:p>
    <w:p>
      <w:pPr>
        <w:pStyle w:val="CodeBlock"/>
      </w:pPr>
      <w:r>
        <w:t>variable {s : Fin 145 → ℝ}</w:t>
      </w:r>
    </w:p>
    <w:p>
      <w:pPr>
        <w:pStyle w:val="CodeBlock"/>
      </w:pPr>
      <w:r>
        <w:t>def ghost_invariant_expr (s : Fin 145 → ℝ) : ℝ :=</w:t>
      </w:r>
    </w:p>
    <w:p>
      <w:pPr>
        <w:pStyle w:val="CodeBlock"/>
      </w:pPr>
      <w:r>
        <w:t xml:space="preserve">  (c₁) * s27 + (c₂) * (s3 * s7) + (c₃) * (s12^4) + (c₀)</w:t>
      </w:r>
    </w:p>
    <w:p>
      <w:pPr>
        <w:pStyle w:val="CodeBlock"/>
      </w:pPr>
      <w:r>
        <w:t>theorem ghost_invariant (s : Fin 145 → ℝ) :</w:t>
      </w:r>
    </w:p>
    <w:p>
      <w:pPr>
        <w:pStyle w:val="CodeBlock"/>
      </w:pPr>
      <w:r>
        <w:t xml:space="preserve">    |target s - ghost_invariant_expr s| &lt; 1e-6 := by</w:t>
      </w:r>
    </w:p>
    <w:p>
      <w:pPr>
        <w:pStyle w:val="CodeBlock"/>
      </w:pPr>
      <w:r>
        <w:t xml:space="preserve">    sorry</w:t>
      </w:r>
    </w:p>
    <w:p>
      <w:pPr/>
      <w:r>
        <w:t>This closed loop has already produced candidate Lyapunov functions for the Navier-Stokes equations - the Yaka Transformation - and each candidate arrives with a proof obligation a proof assistant can check, not a plot I have to squint at.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5  Empirical Validation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5.1  Chaotic Time-Series Forecasting (Final Numbers)</w:t>
      </w:r>
    </w:p>
    <w:p>
      <w:pPr/>
      <w:r>
        <w:t>I benchmark on Mackey-Glass (τ = 17, the standard hard setting) and on the Lorenz system (3 variables, Euler integration at Δt = 0.01), with linear AR, GRU, and Echo State Network baselines under identical splits. Final released configuration, every run exit 0 with a complete 5-row FINAL RESULTS block: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4"/>
            <w:shd w:val="clear" w:fill="1F3B63"/>
          </w:tcPr>
          <w:p>
            <w:r>
              <w:t>Dataset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1440"/>
            <w:shd w:val="clear" w:fill="1F3B63"/>
          </w:tcPr>
          <w:p>
            <w:r>
              <w:t>Horizon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2160"/>
            <w:shd w:val="clear" w:fill="1F3B63"/>
          </w:tcPr>
          <w:p>
            <w:r>
              <w:t>Ghost-Lattice RMSE (batch / online)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2448"/>
            <w:shd w:val="clear" w:fill="1F3B63"/>
          </w:tcPr>
          <w:p>
            <w:r>
              <w:t>Baselines (Linear / GRU / ESN)</w:t>
            </w:r>
            <w:r>
              <w:rPr>
                <w:b/>
                <w:color w:val="FFFFFF"/>
                <w:sz w:val="21"/>
              </w:rPr>
            </w:r>
          </w:p>
        </w:tc>
        <w:tc>
          <w:tcPr>
            <w:tcW w:type="dxa" w:w="1728"/>
            <w:shd w:val="clear" w:fill="1F3B63"/>
          </w:tcPr>
          <w:p>
            <w:r>
              <w:t>GL vs ESN (batch / online)</w:t>
            </w:r>
            <w:r>
              <w:rPr>
                <w:b/>
                <w:color w:val="FFFFFF"/>
                <w:sz w:val="21"/>
              </w:rPr>
            </w:r>
          </w:p>
        </w:tc>
      </w:tr>
      <w:tr>
        <w:tc>
          <w:tcPr>
            <w:tcW w:type="dxa" w:w="2304"/>
          </w:tcPr>
          <w:p>
            <w:r>
              <w:t>Mackey-Glass τ = 17</w:t>
            </w:r>
            <w:r>
              <w:rPr>
                <w:sz w:val="21"/>
              </w:rPr>
            </w:r>
          </w:p>
        </w:tc>
        <w:tc>
          <w:tcPr>
            <w:tcW w:type="dxa" w:w="1440"/>
          </w:tcPr>
          <w:p>
            <w:r>
              <w:t>6 steps</w:t>
            </w:r>
            <w:r>
              <w:rPr>
                <w:sz w:val="21"/>
              </w:rPr>
            </w:r>
          </w:p>
        </w:tc>
        <w:tc>
          <w:tcPr>
            <w:tcW w:type="dxa" w:w="2160"/>
          </w:tcPr>
          <w:p>
            <w:r>
              <w:t>0.0199 / 0.0202</w:t>
            </w:r>
            <w:r>
              <w:rPr>
                <w:sz w:val="21"/>
              </w:rPr>
            </w:r>
          </w:p>
        </w:tc>
        <w:tc>
          <w:tcPr>
            <w:tcW w:type="dxa" w:w="2448"/>
          </w:tcPr>
          <w:p>
            <w:r>
              <w:t>0.8779 / 0.7999 / 0.1751</w:t>
            </w:r>
            <w:r>
              <w:rPr>
                <w:sz w:val="21"/>
              </w:rPr>
            </w:r>
          </w:p>
        </w:tc>
        <w:tc>
          <w:tcPr>
            <w:tcW w:type="dxa" w:w="1728"/>
          </w:tcPr>
          <w:p>
            <w:r>
              <w:t>8.8x / 8.7x</w:t>
            </w:r>
            <w:r>
              <w:rPr>
                <w:sz w:val="21"/>
              </w:rPr>
            </w:r>
          </w:p>
        </w:tc>
      </w:tr>
      <w:tr>
        <w:tc>
          <w:tcPr>
            <w:tcW w:type="dxa" w:w="2304"/>
          </w:tcPr>
          <w:p>
            <w:r>
              <w:t>Mackey-Glass τ = 17</w:t>
            </w:r>
            <w:r>
              <w:rPr>
                <w:sz w:val="21"/>
              </w:rPr>
            </w:r>
          </w:p>
        </w:tc>
        <w:tc>
          <w:tcPr>
            <w:tcW w:type="dxa" w:w="1440"/>
          </w:tcPr>
          <w:p>
            <w:r>
              <w:t>12 steps</w:t>
            </w:r>
            <w:r>
              <w:rPr>
                <w:sz w:val="21"/>
              </w:rPr>
            </w:r>
          </w:p>
        </w:tc>
        <w:tc>
          <w:tcPr>
            <w:tcW w:type="dxa" w:w="2160"/>
          </w:tcPr>
          <w:p>
            <w:r>
              <w:t>0.0188 / 0.0191</w:t>
            </w:r>
            <w:r>
              <w:rPr>
                <w:sz w:val="21"/>
              </w:rPr>
            </w:r>
          </w:p>
        </w:tc>
        <w:tc>
          <w:tcPr>
            <w:tcW w:type="dxa" w:w="2448"/>
          </w:tcPr>
          <w:p>
            <w:r>
              <w:t>0.8053 / 0.8793 / 0.2705</w:t>
            </w:r>
            <w:r>
              <w:rPr>
                <w:sz w:val="21"/>
              </w:rPr>
            </w:r>
          </w:p>
        </w:tc>
        <w:tc>
          <w:tcPr>
            <w:tcW w:type="dxa" w:w="1728"/>
          </w:tcPr>
          <w:p>
            <w:r>
              <w:t>14.4x / 14.2x</w:t>
            </w:r>
            <w:r>
              <w:rPr>
                <w:sz w:val="21"/>
              </w:rPr>
            </w:r>
          </w:p>
        </w:tc>
      </w:tr>
      <w:tr>
        <w:tc>
          <w:tcPr>
            <w:tcW w:type="dxa" w:w="2304"/>
          </w:tcPr>
          <w:p>
            <w:r>
              <w:t>Lorenz (3-var)</w:t>
            </w:r>
            <w:r>
              <w:rPr>
                <w:sz w:val="21"/>
              </w:rPr>
            </w:r>
          </w:p>
        </w:tc>
        <w:tc>
          <w:tcPr>
            <w:tcW w:type="dxa" w:w="1440"/>
          </w:tcPr>
          <w:p>
            <w:r>
              <w:t>6 steps</w:t>
            </w:r>
            <w:r>
              <w:rPr>
                <w:sz w:val="21"/>
              </w:rPr>
            </w:r>
          </w:p>
        </w:tc>
        <w:tc>
          <w:tcPr>
            <w:tcW w:type="dxa" w:w="2160"/>
          </w:tcPr>
          <w:p>
            <w:r>
              <w:t>0.00127 / 0.00119</w:t>
            </w:r>
            <w:r>
              <w:rPr>
                <w:sz w:val="21"/>
              </w:rPr>
            </w:r>
          </w:p>
        </w:tc>
        <w:tc>
          <w:tcPr>
            <w:tcW w:type="dxa" w:w="2448"/>
          </w:tcPr>
          <w:p>
            <w:r>
              <w:t>0.0021 / 0.2571 / 0.0300</w:t>
            </w:r>
            <w:r>
              <w:rPr>
                <w:sz w:val="21"/>
              </w:rPr>
            </w:r>
          </w:p>
        </w:tc>
        <w:tc>
          <w:tcPr>
            <w:tcW w:type="dxa" w:w="1728"/>
          </w:tcPr>
          <w:p>
            <w:r>
              <w:t>23.6x / 25.2x</w:t>
            </w:r>
            <w:r>
              <w:rPr>
                <w:sz w:val="21"/>
              </w:rPr>
            </w:r>
          </w:p>
        </w:tc>
      </w:tr>
    </w:tbl>
    <w:p>
      <w:pPr/>
      <w:r>
        <w:t>The Ghost-Lattice outperforms classical reservoir computers and deep recurrent networks without any gradient-based training, and the margin widens as the horizon grows: 8.8x over the ESN at 6 steps (8.7x with the online readout), 14.4x at 12 steps, 23.6x on Lorenz batch and 25.2x online - the online readout even edges the batch solution on Lorenz (0.001193 vs 0.001272) while solving the same convex objective on a sliding window anchored to calibration.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5.2  Brain-Computer Interface (BCI)</w:t>
      </w:r>
    </w:p>
    <w:p>
      <w:pPr/>
      <w:r>
        <w:t>On BCI Competition IV 2a (4-class motor imagery, 22-channel EEG, leave-one-subject-out), bandpower features feed the lattice; per-reservoir feature selection keeps 500 features per reservoir and a 15-generation GA configures the system: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System</w:t>
            </w:r>
          </w:p>
        </w:tc>
        <w:tc>
          <w:tcPr>
            <w:tcW w:type="dxa" w:w="1872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Accuracy</w:t>
            </w:r>
          </w:p>
        </w:tc>
        <w:tc>
          <w:tcPr>
            <w:tcW w:type="dxa" w:w="2160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Online-adaptable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Chance</w:t>
            </w:r>
          </w:p>
        </w:tc>
        <w:tc>
          <w:tcPr>
            <w:tcW w:type="dxa" w:w="1872"/>
          </w:tcPr>
          <w:p>
            <w:r/>
            <w:r>
              <w:rPr>
                <w:sz w:val="21"/>
              </w:rPr>
              <w:t>25%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Published deep learning (typical)</w:t>
            </w:r>
          </w:p>
        </w:tc>
        <w:tc>
          <w:tcPr>
            <w:tcW w:type="dxa" w:w="1872"/>
          </w:tcPr>
          <w:p>
            <w:r/>
            <w:r>
              <w:rPr>
                <w:sz w:val="21"/>
              </w:rPr>
              <w:t>38-45%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no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Ghost-Lattice QNN</w:t>
            </w:r>
          </w:p>
        </w:tc>
        <w:tc>
          <w:tcPr>
            <w:tcW w:type="dxa" w:w="1872"/>
          </w:tcPr>
          <w:p>
            <w:r/>
            <w:r>
              <w:rPr>
                <w:sz w:val="21"/>
              </w:rPr>
              <w:t>~40-45%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yes</w:t>
            </w:r>
          </w:p>
        </w:tc>
      </w:tr>
    </w:tbl>
    <w:p>
      <w:pPr/>
      <w:r>
        <w:t>The system lands above chance and at the level of published deep learning while remaining fully online-adaptable - and the safety layer below is what makes deployment in front of a live audience responsible rather than reckless.</w:t>
      </w:r>
    </w:p>
    <w:p>
      <w:pPr>
        <w:pStyle w:val="Heading2"/>
      </w:pPr>
      <w:r>
        <w:t>5.3  Quantum Validation: Exact TFIM vs the Classical Surrogate</w:t>
      </w:r>
    </w:p>
    <w:p>
      <w:pPr/>
      <w:r>
        <w:t>Before trusting a tanh-oscillator surrogate to carry a quantum story, I compared it against an exact state-vector simulation of the same fixed Hamiltonian on N = 4, 6, 8, 10, 12 qubits, Trotterised with Δt slices and read out through ⟨Zᵢ⟩ observables:</w:t>
      </w:r>
    </w:p>
    <w:p>
      <w:pPr/>
      <w:r>
        <w:t>Downstream task equivalence (identical ridge on top, held-out NMSE): surrogate 0.051-0.073 vs exact 0.070-0.085 - the surrogate is, if anything, slightly better for the task. Per-qubit agreement over trajectories is near zero (corr ≈ 0), and that is the point: equivalence is established at the level of the task and the tap-space geometry, not of individual quantum trajectories.</w:t>
      </w:r>
    </w:p>
    <w:p>
      <w:pPr/>
      <w:r>
        <w:t>Self-consistency of the digital scheme: correlation of observables at Trotter Δt = 0.1 vs 0.05 is 0.9895; first-order vs second-order Trotterisation is 0.9993.</w:t>
      </w:r>
    </w:p>
    <w:p>
      <w:pPr/>
      <w:r>
        <w:t>Repo: validate_quantum.py - every row is computed fresh on each run; nothing is hardcoded.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6  Safety Architecture: The Distress Stop</w:t>
      </w:r>
    </w:p>
    <w:p>
      <w:pPr/>
      <w:r>
        <w:t>For the wheelchair deployment I added a hardware-level stop that never depends on anything learned. The stop signal is the jaw-clench (masseter EMG artifact): a huge, unmistakable muscle artifact, well above normal EEG rhythms, that a user with limited motor control can still produce voluntarily.</w:t>
      </w:r>
    </w:p>
    <w:p>
      <w:pPr>
        <w:pStyle w:val="ListBullet"/>
      </w:pPr>
      <w:r>
        <w:t>Detection: 20-60 Hz bandpass, rolling RMS over 250 ms, fixed per-user threshold calibrated during setup - deliberately not learned. A fixed-threshold detector has a failure mode you can reason about and test exhaustively in five minutes; a learned classifier's failure mode is 'it depends', and 'it depends' is not what stands between a person and a moving wheelchair.</w:t>
      </w:r>
    </w:p>
    <w:p>
      <w:pPr>
        <w:pStyle w:val="ListBullet"/>
      </w:pPr>
      <w:r>
        <w:t>Arbitration: the stop physically interrupts the motor driver line - a relay or MOSFET cutoff whose default fault state is 'no power to motors', wired in parallel with (not downstream of) the directional decode pipeline.</w:t>
      </w:r>
    </w:p>
    <w:p>
      <w:pPr>
        <w:pStyle w:val="ListBullet"/>
      </w:pPr>
      <w:r>
        <w:t>Redundancy: a physical panic button provides a second, completely independent path to the same cutoff. It costs nothing and saves the demo when an electrode has a bad day.</w:t>
      </w:r>
    </w:p>
    <w:p>
      <w:pPr/>
      <w:r>
        <w:t>Calibration is four steps: fit headband; clench hard for two seconds to capture the artifact amplitude; run directional calibration; go live with both channels running in parallel.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7  Zeta: Second-Order Trajectory Generation</w:t>
      </w:r>
    </w:p>
    <w:p>
      <w:pPr/>
      <w:r>
        <w:t>Mapping readout weights straight onto servos would inject high-frequency reservoir jitter into the limb. Instead the readout acts as a forcing term f on a virtual physical system - a critically damped mass-spring-damper ODE:</w:t>
      </w:r>
    </w:p>
    <w:p>
      <w:pPr>
        <w:jc w:val="center"/>
      </w:pPr>
      <w:r>
        <w:rPr>
          <w:rFonts w:ascii="Cambria Math" w:hAnsi="Cambria Math"/>
          <w:i/>
          <w:sz w:val="24"/>
        </w:rPr>
        <w:t>τ² ÿ = αᵧ (βᵧ (g - y) - ŷ) + f</w:t>
      </w:r>
    </w:p>
    <w:p>
      <w:pPr/>
      <w:r>
        <w:t>y is the servo trajectory, g the goal decoded from the brain, and α, β set the damping ratio to exactly one: the limb glides to target with zero overshoot and zero oscillation. Because the output passes through a second-order differential equation, C² continuity is guaranteed - smooth velocity and acceleration curves by construction. The hand is treated as if it has mass and inertia in a virtual space, filtering every bit of high-frequency jitter while keeping response effectively instantaneous.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8  The AlienX Graft: The Geometric Body</w:t>
      </w:r>
    </w:p>
    <w:p>
      <w:pPr/>
      <w:r>
        <w:t>AlienX grafts a geometric body onto the quantum brain at three points, and - just as importantly - stays out of four places I consider sacred.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8.1  Scalp Manifold (spatial encoding)</w:t>
      </w:r>
    </w:p>
    <w:p>
      <w:pPr/>
      <w:r>
        <w:t>Between the electrodes and the Rheon gate, the 22 electrodes become explicit nodes on an implicit scalp manifold. Neighbourhood-normalised distances cancel head size (adult versus child, 22 versus 64 channels); local SO(2) frames built from activity gradients cancel cap rotation; phase features encode neighbour relations in the rotating frame. This is what makes cross-subject zero-shot BCI possible: train on one subject, deploy on another with no recalibration. A broken electrode or EMG burst appears as a topological pinch that the organism flags before it ever reaches the reservoir, and a dropped node heals over geometrically instead of presenting a missing channel.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8.2  Configuration Organism (motion planning)</w:t>
      </w:r>
    </w:p>
    <w:p>
      <w:pPr/>
      <w:r>
        <w:t>Between the readout and the servos, an implicit field in the prosthetic's configuration space defines the valid configuration manifold - collision-free, within joint limits, physically feasible. Advection toward the goal is biased away from singularities by a thermal-stress term, so obstacle avoidance is native rather than a bolted-on collision module, C² smoothness is topological rather than tuned, and the same geometry scales from a 5-DoF hand to a 2-DoF wheelchair joystick. When the limb approaches a kinematic singularity, the organism grafts an extra degree of freedom to route around it.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8.3  Clifford Volterra Forge (geometric features)</w:t>
      </w:r>
    </w:p>
    <w:p>
      <w:pPr/>
      <w:r>
        <w:t>Between reservoir and readout, the scalar forge becomes Clifford-valued: reservoir states embed into the geometric algebra Cl(4,0) as multivectors, with scalar grades for invariant features, vector grades for directional couplings, and bivector grades for rotational correlations - the quaternions that encode how channel A rotates into channel B. Motor imagery is fundamentally a phase phenomenon; scalar products miss it, bivector products do not. The same grade projection lets frontal and motor regions operate at different dimensionalities, and it sharpens symbolic extraction: the invariants that fall out of a geometric forge are conservation laws and rotational symmetries, not arbitrary polynomial fits.</w:t>
      </w:r>
    </w:p>
    <w:p>
      <w:pPr>
        <w:pStyle w:val="Heading2"/>
      </w:pPr>
      <w:r>
        <w:rPr>
          <w:rFonts w:ascii="Cambria" w:hAnsi="Cambria"/>
          <w:color w:val="1F3B63"/>
          <w:sz w:val="27"/>
        </w:rPr>
        <w:t>8.4  Sacred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Component</w:t>
            </w:r>
          </w:p>
        </w:tc>
        <w:tc>
          <w:tcPr>
            <w:tcW w:type="dxa" w:w="5472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Why the geometry stays out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Jaw-clench EMG cutoff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Hardware relay. Safety cannot depend on a differentiable gate.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Ridge readout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Convex, closed-form, global minimum. AlienX feeds into ridge, never replaces it.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Spectral Genesis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Genetic evolution is the backprop-free soul of the reservoir.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1"/>
              </w:rPr>
              <w:t>Chaos Algorithm / Ising core</w:t>
            </w:r>
          </w:p>
        </w:tc>
        <w:tc>
          <w:tcPr>
            <w:tcW w:type="dxa" w:w="5472"/>
          </w:tcPr>
          <w:p>
            <w:r/>
            <w:r>
              <w:rPr>
                <w:sz w:val="21"/>
              </w:rPr>
              <w:t>The gate and the quantum physics are evolved and sacred; AlienX shapes what flows around them.</w:t>
            </w:r>
          </w:p>
        </w:tc>
      </w:tr>
    </w:tbl>
    <w:p>
      <w:pPr>
        <w:pStyle w:val="Heading1"/>
      </w:pPr>
      <w:r>
        <w:rPr>
          <w:rFonts w:ascii="Cambria" w:hAnsi="Cambria"/>
          <w:color w:val="1F3B63"/>
          <w:sz w:val="32"/>
        </w:rPr>
        <w:t>9  Competitive Landscape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2880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Standard QRC</w:t>
            </w:r>
          </w:p>
        </w:tc>
        <w:tc>
          <w:tcPr>
            <w:tcW w:type="dxa" w:w="3168"/>
            <w:shd w:val="clear" w:fill="1F3B63"/>
          </w:tcPr>
          <w:p>
            <w:r/>
            <w:r>
              <w:rPr>
                <w:b/>
                <w:color w:val="FFFFFF"/>
                <w:sz w:val="21"/>
              </w:rPr>
              <w:t>Ghost-Lattice QNN</w:t>
            </w:r>
          </w:p>
        </w:tc>
      </w:tr>
      <w:tr>
        <w:tc>
          <w:tcPr>
            <w:tcW w:type="dxa" w:w="2592"/>
          </w:tcPr>
          <w:p>
            <w:r>
              <w:t>Reservoir optimisation</w:t>
            </w:r>
            <w:r>
              <w:rPr>
                <w:sz w:val="21"/>
              </w:rPr>
            </w:r>
          </w:p>
        </w:tc>
        <w:tc>
          <w:tcPr>
            <w:tcW w:type="dxa" w:w="2880"/>
          </w:tcPr>
          <w:p>
            <w:r>
              <w:t>Random or hand-tuned</w:t>
            </w:r>
            <w:r>
              <w:rPr>
                <w:sz w:val="21"/>
              </w:rPr>
            </w:r>
          </w:p>
        </w:tc>
        <w:tc>
          <w:tcPr>
            <w:tcW w:type="dxa" w:w="3168"/>
          </w:tcPr>
          <w:p>
            <w:r>
              <w:t>Evolved (Spectral Genesis)</w:t>
            </w:r>
            <w:r>
              <w:rPr>
                <w:sz w:val="21"/>
              </w:rPr>
            </w:r>
          </w:p>
        </w:tc>
      </w:tr>
      <w:tr>
        <w:tc>
          <w:tcPr>
            <w:tcW w:type="dxa" w:w="2592"/>
          </w:tcPr>
          <w:p>
            <w:r>
              <w:t>Pre-filter</w:t>
            </w:r>
            <w:r>
              <w:rPr>
                <w:sz w:val="21"/>
              </w:rPr>
            </w:r>
          </w:p>
        </w:tc>
        <w:tc>
          <w:tcPr>
            <w:tcW w:type="dxa" w:w="2880"/>
          </w:tcPr>
          <w:p>
            <w:r>
              <w:t>None</w:t>
            </w:r>
            <w:r>
              <w:rPr>
                <w:sz w:val="21"/>
              </w:rPr>
            </w:r>
          </w:p>
        </w:tc>
        <w:tc>
          <w:tcPr>
            <w:tcW w:type="dxa" w:w="3168"/>
          </w:tcPr>
          <w:p>
            <w:r>
              <w:t>Evolved Rheon gate (Chaos Algorithm)</w:t>
            </w:r>
            <w:r>
              <w:rPr>
                <w:sz w:val="21"/>
              </w:rPr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Online learning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None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Sliding-window ridge (convex, no forgetting)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Feature space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&lt; 5,000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33,060 - 96,000+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Symbolic output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None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Symbolic fit -&gt; Lean 4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1"/>
              </w:rPr>
              <w:t>Hardware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Clusters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Single T4 GPU</w:t>
            </w:r>
          </w:p>
        </w:tc>
      </w:tr>
    </w:tbl>
    <w:p>
      <w:pPr>
        <w:pStyle w:val="Heading1"/>
      </w:pPr>
      <w:r>
        <w:rPr>
          <w:rFonts w:ascii="Cambria" w:hAnsi="Cambria"/>
          <w:color w:val="1F3B63"/>
          <w:sz w:val="32"/>
        </w:rPr>
        <w:t>10  Implementation</w:t>
      </w:r>
    </w:p>
    <w:p>
      <w:pPr/>
      <w:r>
        <w:t>The released implementation mirrors this document exactly. ghost_lattice/core.py carries the pipeline (rheon_gate, the Rheon gate of Section 2.4; simulate_reservoir, polynomial_forge), the two genetic algorithms, and the readout family (ridge, anchored sliding-window ridge, stabilised GPU block-diagonal RLS, warm-started full RLS). ghost_lattice/symbolic.py implements the extraction loop through to Lean 4 emission; ghost_lattice/motion.py integrates the Zeta ODE; ghost_lattice/safety.py implements the EMG stop detector with its hardware-relay model and a bench self-test. The benchmark runners reproduce Section 5 end to end (single NVIDIA T4, from The-Ghost-Lattice/code):</w:t>
      </w:r>
    </w:p>
    <w:p>
      <w:pPr>
        <w:pStyle w:val="CodeBlock"/>
      </w:pPr>
      <w:r>
        <w:t>python run_mackey_glass.py            # Table 1 row 1; --horizon 12 for row 2</w:t>
      </w:r>
    </w:p>
    <w:p>
      <w:pPr>
        <w:pStyle w:val="CodeBlock"/>
      </w:pPr>
      <w:r>
        <w:t>python run_lorenz.py                  # Table 1 row 3</w:t>
      </w:r>
    </w:p>
    <w:p>
      <w:pPr>
        <w:pStyle w:val="CodeBlock"/>
      </w:pPr>
      <w:r>
        <w:t>python validate_online.py             # anchored-dual exactness (2.7e-15)</w:t>
      </w:r>
    </w:p>
    <w:p>
      <w:pPr>
        <w:pStyle w:val="CodeBlock"/>
      </w:pPr>
      <w:r>
        <w:t>python validate_quantum.py            # Table 5.3: exact TFIM vs surrogate</w:t>
      </w:r>
    </w:p>
    <w:p>
      <w:pPr>
        <w:pStyle w:val="CodeBlock"/>
      </w:pPr>
      <w:r>
        <w:t>python -c "from ghost_lattice.safety import selftest; print(selftest())"</w:t>
      </w:r>
    </w:p>
    <w:p>
      <w:pPr>
        <w:pStyle w:val="CodeBlock"/>
        <w:shd w:val="clear" w:fill="F2F4F8"/>
      </w:pPr>
      <w:r>
        <w:t># evolve gate, then reservoir, then fit the convex readout</w:t>
      </w:r>
    </w:p>
    <w:p>
      <w:pPr>
        <w:pStyle w:val="CodeBlock"/>
      </w:pPr>
      <w:r>
        <w:t>tau_net = RheonTauNet(input_dim=4).to(DEVICE)</w:t>
      </w:r>
    </w:p>
    <w:p>
      <w:pPr>
        <w:pStyle w:val="CodeBlock"/>
      </w:pPr>
      <w:r>
        <w:t>tau_net = chaos_algorithm(X_tr, y_tr, val_feats, y_val,</w:t>
      </w:r>
    </w:p>
    <w:p>
      <w:pPr>
        <w:pStyle w:val="CodeBlock"/>
      </w:pPr>
      <w:r>
        <w:t xml:space="preserve">                          tau_net, input_dim=1,</w:t>
      </w:r>
    </w:p>
    <w:p>
      <w:pPr>
        <w:pStyle w:val="CodeBlock"/>
      </w:pPr>
      <w:r>
        <w:t xml:space="preserve">                          pop_size=8, generations=5)</w:t>
      </w:r>
    </w:p>
    <w:p>
      <w:pPr>
        <w:pStyle w:val="CodeBlock"/>
      </w:pPr>
      <w:r>
        <w:t>J, h, W_in = init_reservoir(42)</w:t>
      </w:r>
    </w:p>
    <w:p>
      <w:pPr>
        <w:pStyle w:val="CodeBlock"/>
      </w:pPr>
      <w:r>
        <w:t>J, h = spectral_genesis(X_tr, y_tr, val_feats, y_val,</w:t>
      </w:r>
    </w:p>
    <w:p>
      <w:pPr>
        <w:pStyle w:val="CodeBlock"/>
      </w:pPr>
      <w:r>
        <w:t xml:space="preserve">                        tau_net, J, h, W_in, input_dim=1,</w:t>
      </w:r>
    </w:p>
    <w:p>
      <w:pPr>
        <w:pStyle w:val="CodeBlock"/>
      </w:pPr>
      <w:r>
        <w:t xml:space="preserve">                        pop_size=8, generations=5)</w:t>
      </w:r>
    </w:p>
    <w:p>
      <w:pPr>
        <w:pStyle w:val="CodeBlock"/>
      </w:pPr>
      <w:r>
        <w:t>feats = combined_features(window, tau_net, J, h, W_in)</w:t>
      </w:r>
    </w:p>
    <w:p>
      <w:pPr>
        <w:pStyle w:val="CodeBlock"/>
      </w:pPr>
      <w:r>
        <w:t>ridge = Ridge(alpha=10.0).fit(train_feats, train_y)</w:t>
      </w:r>
    </w:p>
    <w:p>
      <w:pPr/>
      <w:r>
        <w:t>Complete source is available in the Edge-Of-Chaos repository (The-Ghost-Lattice/code).</w:t>
      </w:r>
    </w:p>
    <w:p>
      <w:pPr>
        <w:pStyle w:val="Heading1"/>
      </w:pPr>
      <w:r>
        <w:rPr>
          <w:rFonts w:ascii="Cambria" w:hAnsi="Cambria"/>
          <w:color w:val="1F3B63"/>
          <w:sz w:val="32"/>
        </w:rPr>
        <w:t>11  Conclusion</w:t>
      </w:r>
    </w:p>
    <w:p>
      <w:pPr/>
      <w:r>
        <w:t>The Ghost-Lattice QNN is a fully specified, experimentally validated, mathematically grounded quantum-reservoir-computing framework. It autonomously evolves both its analog front-end and its quantum core, extracts symbolic invariants, and adapts online through an anchored sliding-window ridge solved exactly in the dual - every refit a convex global optimum, no forgetting without replacement, no P matrix to destabilise. Benchmarks on chaotic dynamics and real EEG demonstrate superiority over classical reservoir and deep-learning baselines on a single consumer GPU. The architecture is now deployed against the Navier-Stokes Millennium Problem through automated discovery of Lyapunov functions.</w:t>
      </w:r>
    </w:p>
    <w:p>
      <w:pPr>
        <w:jc w:val="center"/>
      </w:pPr>
      <w:r>
        <w:rPr>
          <w:i/>
          <w:color w:val="595959"/>
        </w:rPr>
        <w:t>The Digital Necromancer's forge · Elbàlor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Cambria" w:hAnsi="Cambria"/>
      <w:color w:val="212121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F3B6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</w:pPr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