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334" w:rsidRDefault="0002383E" w:rsidP="00ED0BDF">
      <w:pPr>
        <w:pStyle w:val="Titre1"/>
        <w:spacing w:line="360" w:lineRule="auto"/>
        <w:jc w:val="center"/>
      </w:pPr>
      <w:r w:rsidRPr="0002383E">
        <w:t>Politiqu</w:t>
      </w:r>
      <w:r w:rsidR="007C1137">
        <w:t>e de sécurité, ISO 2700x et EBIOS 2010</w:t>
      </w:r>
    </w:p>
    <w:p w:rsidR="0002383E" w:rsidRDefault="0002383E" w:rsidP="00ED0BDF">
      <w:pPr>
        <w:spacing w:line="360" w:lineRule="auto"/>
      </w:pPr>
    </w:p>
    <w:p w:rsidR="0002383E" w:rsidRDefault="0002383E" w:rsidP="00ED0BDF">
      <w:pPr>
        <w:pStyle w:val="Titre1"/>
        <w:numPr>
          <w:ilvl w:val="0"/>
          <w:numId w:val="7"/>
        </w:numPr>
        <w:spacing w:line="360" w:lineRule="auto"/>
      </w:pPr>
      <w:r w:rsidRPr="0002383E">
        <w:t>Politique de sécurité :</w:t>
      </w:r>
      <w:r w:rsidR="007C1137">
        <w:t xml:space="preserve"> </w:t>
      </w:r>
      <w:r w:rsidRPr="0002383E">
        <w:t>quelle référence ?</w:t>
      </w:r>
    </w:p>
    <w:p w:rsidR="0002383E" w:rsidRDefault="0002383E" w:rsidP="00ED0BDF">
      <w:pPr>
        <w:autoSpaceDE w:val="0"/>
        <w:autoSpaceDN w:val="0"/>
        <w:adjustRightInd w:val="0"/>
        <w:spacing w:after="0" w:line="360" w:lineRule="auto"/>
        <w:rPr>
          <w:rFonts w:ascii="Times New Roman" w:hAnsi="Times New Roman" w:cs="Times New Roman"/>
          <w:sz w:val="24"/>
          <w:szCs w:val="24"/>
        </w:rPr>
      </w:pPr>
    </w:p>
    <w:p w:rsidR="003F132F" w:rsidRDefault="003F132F" w:rsidP="00ED0BDF">
      <w:pPr>
        <w:autoSpaceDE w:val="0"/>
        <w:autoSpaceDN w:val="0"/>
        <w:adjustRightInd w:val="0"/>
        <w:spacing w:after="0" w:line="360" w:lineRule="auto"/>
        <w:jc w:val="both"/>
        <w:rPr>
          <w:rFonts w:ascii="Times New Roman" w:hAnsi="Times New Roman" w:cs="Times New Roman"/>
          <w:sz w:val="24"/>
          <w:szCs w:val="24"/>
        </w:rPr>
      </w:pPr>
    </w:p>
    <w:p w:rsidR="003F132F" w:rsidRDefault="0002383E" w:rsidP="00ED0BD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w:t>
      </w:r>
      <w:r w:rsidR="00383B29">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02383E">
        <w:rPr>
          <w:rFonts w:ascii="Times New Roman" w:hAnsi="Times New Roman" w:cs="Times New Roman"/>
          <w:sz w:val="24"/>
          <w:szCs w:val="24"/>
        </w:rPr>
        <w:t>ocument</w:t>
      </w:r>
      <w:r w:rsidR="00383B29">
        <w:rPr>
          <w:rFonts w:ascii="Times New Roman" w:hAnsi="Times New Roman" w:cs="Times New Roman"/>
          <w:sz w:val="24"/>
          <w:szCs w:val="24"/>
        </w:rPr>
        <w:t>s</w:t>
      </w:r>
      <w:r w:rsidR="00434D9B">
        <w:rPr>
          <w:rFonts w:ascii="Times New Roman" w:hAnsi="Times New Roman" w:cs="Times New Roman"/>
          <w:sz w:val="24"/>
          <w:szCs w:val="24"/>
        </w:rPr>
        <w:t>utiles</w:t>
      </w:r>
      <w:r>
        <w:rPr>
          <w:rFonts w:ascii="Times New Roman" w:hAnsi="Times New Roman" w:cs="Times New Roman"/>
          <w:sz w:val="24"/>
          <w:szCs w:val="24"/>
        </w:rPr>
        <w:t>lors</w:t>
      </w:r>
      <w:proofErr w:type="spellEnd"/>
      <w:r>
        <w:rPr>
          <w:rFonts w:ascii="Times New Roman" w:hAnsi="Times New Roman" w:cs="Times New Roman"/>
          <w:sz w:val="24"/>
          <w:szCs w:val="24"/>
        </w:rPr>
        <w:t xml:space="preserve"> de </w:t>
      </w:r>
      <w:r w:rsidR="00383B29">
        <w:rPr>
          <w:rFonts w:ascii="Times New Roman" w:hAnsi="Times New Roman" w:cs="Times New Roman"/>
          <w:sz w:val="24"/>
          <w:szCs w:val="24"/>
        </w:rPr>
        <w:t>l’élaboration</w:t>
      </w:r>
      <w:r>
        <w:rPr>
          <w:rFonts w:ascii="Times New Roman" w:hAnsi="Times New Roman" w:cs="Times New Roman"/>
          <w:sz w:val="24"/>
          <w:szCs w:val="24"/>
        </w:rPr>
        <w:t xml:space="preserve"> d’une politique de sécurité</w:t>
      </w:r>
      <w:r w:rsidR="00434D9B">
        <w:rPr>
          <w:rFonts w:ascii="Times New Roman" w:hAnsi="Times New Roman" w:cs="Times New Roman"/>
          <w:sz w:val="24"/>
          <w:szCs w:val="24"/>
        </w:rPr>
        <w:t xml:space="preserve"> ou d’une </w:t>
      </w:r>
      <w:r w:rsidR="00434D9B" w:rsidRPr="0002383E">
        <w:rPr>
          <w:rFonts w:ascii="Times New Roman" w:hAnsi="Times New Roman" w:cs="Times New Roman"/>
          <w:b/>
          <w:bCs/>
          <w:sz w:val="24"/>
          <w:szCs w:val="24"/>
        </w:rPr>
        <w:t>Politique du SMSI</w:t>
      </w:r>
      <w:r w:rsidR="007C1137">
        <w:rPr>
          <w:rFonts w:ascii="Times New Roman" w:hAnsi="Times New Roman" w:cs="Times New Roman"/>
          <w:b/>
          <w:bCs/>
          <w:sz w:val="24"/>
          <w:szCs w:val="24"/>
        </w:rPr>
        <w:t xml:space="preserve"> </w:t>
      </w:r>
      <w:r w:rsidR="00434D9B">
        <w:rPr>
          <w:rFonts w:ascii="Times New Roman" w:hAnsi="Times New Roman" w:cs="Times New Roman"/>
          <w:sz w:val="24"/>
          <w:szCs w:val="24"/>
        </w:rPr>
        <w:t xml:space="preserve">sont les standards </w:t>
      </w:r>
      <w:r w:rsidRPr="0002383E">
        <w:rPr>
          <w:rFonts w:ascii="Times New Roman" w:hAnsi="Times New Roman" w:cs="Times New Roman"/>
          <w:b/>
          <w:bCs/>
          <w:sz w:val="24"/>
          <w:szCs w:val="24"/>
        </w:rPr>
        <w:t>ISO 27001</w:t>
      </w:r>
      <w:r w:rsidR="00434D9B" w:rsidRPr="00434D9B">
        <w:rPr>
          <w:rFonts w:ascii="Times New Roman" w:hAnsi="Times New Roman" w:cs="Times New Roman"/>
          <w:bCs/>
          <w:sz w:val="24"/>
          <w:szCs w:val="24"/>
        </w:rPr>
        <w:t>et</w:t>
      </w:r>
      <w:r w:rsidR="00434D9B">
        <w:rPr>
          <w:rFonts w:ascii="Times New Roman" w:hAnsi="Times New Roman" w:cs="Times New Roman"/>
          <w:b/>
          <w:bCs/>
          <w:sz w:val="24"/>
          <w:szCs w:val="24"/>
        </w:rPr>
        <w:t xml:space="preserve"> ISO 27002 </w:t>
      </w:r>
      <w:r w:rsidR="00434D9B" w:rsidRPr="00434D9B">
        <w:rPr>
          <w:rFonts w:ascii="Times New Roman" w:hAnsi="Times New Roman" w:cs="Times New Roman"/>
          <w:bCs/>
          <w:sz w:val="24"/>
          <w:szCs w:val="24"/>
        </w:rPr>
        <w:t>ainsi que</w:t>
      </w:r>
      <w:r w:rsidR="00434D9B">
        <w:rPr>
          <w:rFonts w:ascii="Times New Roman" w:hAnsi="Times New Roman" w:cs="Times New Roman"/>
          <w:b/>
          <w:bCs/>
          <w:sz w:val="24"/>
          <w:szCs w:val="24"/>
        </w:rPr>
        <w:t xml:space="preserve"> EBIOS. </w:t>
      </w:r>
      <w:r w:rsidR="00434D9B" w:rsidRPr="00434D9B">
        <w:rPr>
          <w:rFonts w:ascii="Times New Roman" w:hAnsi="Times New Roman" w:cs="Times New Roman"/>
          <w:bCs/>
          <w:sz w:val="24"/>
          <w:szCs w:val="24"/>
        </w:rPr>
        <w:t>D</w:t>
      </w:r>
      <w:r>
        <w:rPr>
          <w:rFonts w:ascii="Times New Roman" w:hAnsi="Times New Roman" w:cs="Times New Roman"/>
          <w:bCs/>
          <w:sz w:val="24"/>
          <w:szCs w:val="24"/>
        </w:rPr>
        <w:t>ans la</w:t>
      </w:r>
      <w:r w:rsidR="007C1137">
        <w:rPr>
          <w:rFonts w:ascii="Times New Roman" w:hAnsi="Times New Roman" w:cs="Times New Roman"/>
          <w:bCs/>
          <w:sz w:val="24"/>
          <w:szCs w:val="24"/>
        </w:rPr>
        <w:t xml:space="preserve"> </w:t>
      </w:r>
      <w:r>
        <w:rPr>
          <w:rFonts w:ascii="Times New Roman" w:hAnsi="Times New Roman" w:cs="Times New Roman"/>
          <w:bCs/>
          <w:sz w:val="24"/>
          <w:szCs w:val="24"/>
        </w:rPr>
        <w:t>m</w:t>
      </w:r>
      <w:r>
        <w:rPr>
          <w:rFonts w:ascii="Times New Roman" w:hAnsi="Times New Roman" w:cs="Times New Roman"/>
          <w:sz w:val="24"/>
          <w:szCs w:val="24"/>
        </w:rPr>
        <w:t>ajorité des cas, la</w:t>
      </w:r>
      <w:r w:rsidR="007C1137">
        <w:rPr>
          <w:rFonts w:ascii="Times New Roman" w:hAnsi="Times New Roman" w:cs="Times New Roman"/>
          <w:sz w:val="24"/>
          <w:szCs w:val="24"/>
        </w:rPr>
        <w:t xml:space="preserve"> </w:t>
      </w:r>
      <w:r>
        <w:rPr>
          <w:rFonts w:ascii="Times New Roman" w:hAnsi="Times New Roman" w:cs="Times New Roman"/>
          <w:sz w:val="24"/>
          <w:szCs w:val="24"/>
        </w:rPr>
        <w:t>politique de sécurité de l'i</w:t>
      </w:r>
      <w:r w:rsidRPr="0002383E">
        <w:rPr>
          <w:rFonts w:ascii="Times New Roman" w:hAnsi="Times New Roman" w:cs="Times New Roman"/>
          <w:sz w:val="24"/>
          <w:szCs w:val="24"/>
        </w:rPr>
        <w:t>nformation</w:t>
      </w:r>
      <w:r w:rsidR="00383B29">
        <w:rPr>
          <w:rFonts w:ascii="Times New Roman" w:hAnsi="Times New Roman" w:cs="Times New Roman"/>
          <w:sz w:val="24"/>
          <w:szCs w:val="24"/>
        </w:rPr>
        <w:t xml:space="preserve"> au s</w:t>
      </w:r>
      <w:r>
        <w:rPr>
          <w:rFonts w:ascii="Times New Roman" w:hAnsi="Times New Roman" w:cs="Times New Roman"/>
          <w:sz w:val="24"/>
          <w:szCs w:val="24"/>
        </w:rPr>
        <w:t>e</w:t>
      </w:r>
      <w:r w:rsidR="00383B29">
        <w:rPr>
          <w:rFonts w:ascii="Times New Roman" w:hAnsi="Times New Roman" w:cs="Times New Roman"/>
          <w:sz w:val="24"/>
          <w:szCs w:val="24"/>
        </w:rPr>
        <w:t>i</w:t>
      </w:r>
      <w:r>
        <w:rPr>
          <w:rFonts w:ascii="Times New Roman" w:hAnsi="Times New Roman" w:cs="Times New Roman"/>
          <w:sz w:val="24"/>
          <w:szCs w:val="24"/>
        </w:rPr>
        <w:t>n d’une entité correspond bien à la p</w:t>
      </w:r>
      <w:r w:rsidRPr="0002383E">
        <w:rPr>
          <w:rFonts w:ascii="Times New Roman" w:hAnsi="Times New Roman" w:cs="Times New Roman"/>
          <w:sz w:val="24"/>
          <w:szCs w:val="24"/>
        </w:rPr>
        <w:t>olitique du SMSI</w:t>
      </w:r>
      <w:r>
        <w:rPr>
          <w:rFonts w:ascii="Times New Roman" w:hAnsi="Times New Roman" w:cs="Times New Roman"/>
          <w:sz w:val="24"/>
          <w:szCs w:val="24"/>
        </w:rPr>
        <w:t>.</w:t>
      </w:r>
    </w:p>
    <w:p w:rsidR="007C1137" w:rsidRDefault="003F132F" w:rsidP="00ED0BDF">
      <w:pPr>
        <w:pStyle w:val="Titre1"/>
        <w:numPr>
          <w:ilvl w:val="0"/>
          <w:numId w:val="7"/>
        </w:numPr>
        <w:spacing w:line="360" w:lineRule="auto"/>
      </w:pPr>
      <w:r>
        <w:t xml:space="preserve">Définition de la politique de sécurité </w:t>
      </w:r>
    </w:p>
    <w:p w:rsidR="003F132F" w:rsidRDefault="007C1137" w:rsidP="00ED0BDF">
      <w:pPr>
        <w:pStyle w:val="Titre2"/>
        <w:spacing w:line="360" w:lineRule="auto"/>
      </w:pPr>
      <w:r>
        <w:t>2.1</w:t>
      </w:r>
      <w:r>
        <w:tab/>
        <w:t xml:space="preserve">Définition de la PSSI </w:t>
      </w:r>
      <w:r w:rsidR="003F132F">
        <w:t>d’après la norme ISO 27001/27002</w:t>
      </w:r>
    </w:p>
    <w:p w:rsidR="007C1137" w:rsidRDefault="007C1137" w:rsidP="00ED0BDF">
      <w:pPr>
        <w:spacing w:line="360" w:lineRule="auto"/>
        <w:rPr>
          <w:rFonts w:ascii="Times New Roman" w:hAnsi="Times New Roman" w:cs="Times New Roman"/>
          <w:sz w:val="24"/>
          <w:szCs w:val="24"/>
        </w:rPr>
      </w:pPr>
    </w:p>
    <w:p w:rsidR="003F132F" w:rsidRPr="003F132F" w:rsidRDefault="003F132F" w:rsidP="00ED0BDF">
      <w:pPr>
        <w:spacing w:line="360" w:lineRule="auto"/>
        <w:jc w:val="both"/>
        <w:rPr>
          <w:rFonts w:ascii="Times New Roman" w:hAnsi="Times New Roman" w:cs="Times New Roman"/>
          <w:sz w:val="24"/>
          <w:szCs w:val="24"/>
        </w:rPr>
      </w:pPr>
      <w:r w:rsidRPr="003F132F">
        <w:rPr>
          <w:rFonts w:ascii="Times New Roman" w:hAnsi="Times New Roman" w:cs="Times New Roman"/>
          <w:sz w:val="24"/>
          <w:szCs w:val="24"/>
        </w:rPr>
        <w:t xml:space="preserve">Si on </w:t>
      </w:r>
      <w:r w:rsidR="00995A41" w:rsidRPr="003F132F">
        <w:rPr>
          <w:rFonts w:ascii="Times New Roman" w:hAnsi="Times New Roman" w:cs="Times New Roman"/>
          <w:sz w:val="24"/>
          <w:szCs w:val="24"/>
        </w:rPr>
        <w:t>parcourt</w:t>
      </w:r>
      <w:r w:rsidRPr="003F132F">
        <w:rPr>
          <w:rFonts w:ascii="Times New Roman" w:hAnsi="Times New Roman" w:cs="Times New Roman"/>
          <w:sz w:val="24"/>
          <w:szCs w:val="24"/>
        </w:rPr>
        <w:t xml:space="preserve"> les normes ISO 2700x on trouvera que : tout d’abord  le mot </w:t>
      </w:r>
      <w:r w:rsidRPr="003F132F">
        <w:rPr>
          <w:rFonts w:ascii="Times New Roman" w:hAnsi="Times New Roman" w:cs="Times New Roman"/>
          <w:b/>
          <w:sz w:val="24"/>
          <w:szCs w:val="24"/>
        </w:rPr>
        <w:t xml:space="preserve">Politique d’après </w:t>
      </w:r>
      <w:r w:rsidRPr="003F132F">
        <w:rPr>
          <w:rFonts w:ascii="Times New Roman" w:hAnsi="Times New Roman" w:cs="Times New Roman"/>
          <w:sz w:val="24"/>
          <w:szCs w:val="24"/>
        </w:rPr>
        <w:t xml:space="preserve">ISO 27000:2009 : </w:t>
      </w:r>
    </w:p>
    <w:p w:rsidR="003F132F" w:rsidRDefault="003F132F" w:rsidP="00ED0BDF">
      <w:pPr>
        <w:pStyle w:val="Paragraphedeliste"/>
        <w:numPr>
          <w:ilvl w:val="0"/>
          <w:numId w:val="3"/>
        </w:numPr>
        <w:autoSpaceDE w:val="0"/>
        <w:autoSpaceDN w:val="0"/>
        <w:adjustRightInd w:val="0"/>
        <w:spacing w:after="0" w:line="360" w:lineRule="auto"/>
        <w:jc w:val="both"/>
        <w:rPr>
          <w:rFonts w:ascii="Times New Roman" w:hAnsi="Times New Roman" w:cs="Times New Roman"/>
          <w:sz w:val="24"/>
          <w:szCs w:val="24"/>
          <w:lang w:val="en-US"/>
        </w:rPr>
      </w:pPr>
      <w:r w:rsidRPr="00AD5B55">
        <w:rPr>
          <w:rFonts w:ascii="Times New Roman" w:hAnsi="Times New Roman" w:cs="Times New Roman"/>
          <w:b/>
          <w:sz w:val="24"/>
          <w:szCs w:val="24"/>
          <w:lang w:val="en-US"/>
        </w:rPr>
        <w:t>Policy</w:t>
      </w:r>
      <w:r w:rsidRPr="00AD5B55">
        <w:rPr>
          <w:rFonts w:ascii="Times New Roman" w:hAnsi="Times New Roman" w:cs="Times New Roman"/>
          <w:sz w:val="24"/>
          <w:szCs w:val="24"/>
          <w:lang w:val="en-US"/>
        </w:rPr>
        <w:t> (ISO2</w:t>
      </w:r>
      <w:r w:rsidRPr="003F132F">
        <w:rPr>
          <w:rFonts w:ascii="Times New Roman" w:hAnsi="Times New Roman" w:cs="Times New Roman"/>
          <w:sz w:val="24"/>
          <w:szCs w:val="24"/>
          <w:lang w:val="en-US"/>
        </w:rPr>
        <w:t>7000</w:t>
      </w:r>
      <w:r w:rsidRPr="003F132F">
        <w:rPr>
          <w:rFonts w:ascii="Times New Roman" w:hAnsi="Times New Roman" w:cs="Times New Roman"/>
          <w:b/>
          <w:sz w:val="24"/>
          <w:szCs w:val="24"/>
          <w:lang w:val="en-US"/>
        </w:rPr>
        <w:t xml:space="preserve"> 2.28</w:t>
      </w:r>
      <w:proofErr w:type="gramStart"/>
      <w:r w:rsidRPr="003F132F">
        <w:rPr>
          <w:rFonts w:ascii="Times New Roman" w:hAnsi="Times New Roman" w:cs="Times New Roman"/>
          <w:sz w:val="24"/>
          <w:szCs w:val="24"/>
          <w:lang w:val="en-US"/>
        </w:rPr>
        <w:t>) :</w:t>
      </w:r>
      <w:proofErr w:type="gramEnd"/>
      <w:r w:rsidRPr="003F132F">
        <w:rPr>
          <w:rFonts w:ascii="Times New Roman" w:hAnsi="Times New Roman" w:cs="Times New Roman"/>
          <w:sz w:val="24"/>
          <w:szCs w:val="24"/>
          <w:lang w:val="en-US"/>
        </w:rPr>
        <w:t xml:space="preserve"> Overall intention and direction as formally expressed</w:t>
      </w:r>
      <w:r w:rsidR="00AD5B55">
        <w:rPr>
          <w:rFonts w:ascii="Times New Roman" w:hAnsi="Times New Roman" w:cs="Times New Roman"/>
          <w:sz w:val="24"/>
          <w:szCs w:val="24"/>
          <w:lang w:val="en-US"/>
        </w:rPr>
        <w:t xml:space="preserve"> </w:t>
      </w:r>
      <w:r w:rsidRPr="00AD5B55">
        <w:rPr>
          <w:rFonts w:ascii="Times New Roman" w:hAnsi="Times New Roman" w:cs="Times New Roman"/>
          <w:sz w:val="24"/>
          <w:szCs w:val="24"/>
          <w:lang w:val="en-US"/>
        </w:rPr>
        <w:t>by management.</w:t>
      </w:r>
    </w:p>
    <w:p w:rsidR="00AD5B55" w:rsidRPr="00AD5B55" w:rsidRDefault="00AD5B55" w:rsidP="00ED0BDF">
      <w:pPr>
        <w:pStyle w:val="Paragraphedeliste"/>
        <w:autoSpaceDE w:val="0"/>
        <w:autoSpaceDN w:val="0"/>
        <w:adjustRightInd w:val="0"/>
        <w:spacing w:after="0" w:line="360" w:lineRule="auto"/>
        <w:jc w:val="both"/>
        <w:rPr>
          <w:rFonts w:ascii="Times New Roman" w:hAnsi="Times New Roman" w:cs="Times New Roman"/>
          <w:sz w:val="24"/>
          <w:szCs w:val="24"/>
          <w:lang w:val="en-US"/>
        </w:rPr>
      </w:pPr>
    </w:p>
    <w:p w:rsidR="003F132F" w:rsidRPr="003F132F" w:rsidRDefault="003F132F" w:rsidP="00ED0BDF">
      <w:pPr>
        <w:spacing w:line="360" w:lineRule="auto"/>
        <w:jc w:val="both"/>
        <w:rPr>
          <w:rFonts w:ascii="Times New Roman" w:hAnsi="Times New Roman" w:cs="Times New Roman"/>
          <w:sz w:val="24"/>
          <w:szCs w:val="24"/>
        </w:rPr>
      </w:pPr>
      <w:r w:rsidRPr="003F132F">
        <w:rPr>
          <w:rFonts w:ascii="Times New Roman" w:hAnsi="Times New Roman" w:cs="Times New Roman"/>
          <w:sz w:val="24"/>
          <w:szCs w:val="24"/>
        </w:rPr>
        <w:t xml:space="preserve">Alors que le mot </w:t>
      </w:r>
      <w:r w:rsidRPr="003F132F">
        <w:rPr>
          <w:rFonts w:ascii="Times New Roman" w:hAnsi="Times New Roman" w:cs="Times New Roman"/>
          <w:b/>
          <w:sz w:val="24"/>
          <w:szCs w:val="24"/>
        </w:rPr>
        <w:t>sécurité</w:t>
      </w:r>
      <w:r w:rsidRPr="003F132F">
        <w:rPr>
          <w:rFonts w:ascii="Times New Roman" w:hAnsi="Times New Roman" w:cs="Times New Roman"/>
          <w:sz w:val="24"/>
          <w:szCs w:val="24"/>
        </w:rPr>
        <w:t xml:space="preserve"> de l’information signifie :</w:t>
      </w:r>
    </w:p>
    <w:p w:rsidR="003F132F" w:rsidRPr="0065154D" w:rsidRDefault="003F132F" w:rsidP="00ED0BDF">
      <w:pPr>
        <w:pStyle w:val="Paragraphedeliste"/>
        <w:numPr>
          <w:ilvl w:val="0"/>
          <w:numId w:val="3"/>
        </w:numPr>
        <w:autoSpaceDE w:val="0"/>
        <w:autoSpaceDN w:val="0"/>
        <w:adjustRightInd w:val="0"/>
        <w:spacing w:after="0" w:line="360" w:lineRule="auto"/>
        <w:jc w:val="both"/>
        <w:rPr>
          <w:rFonts w:ascii="Times New Roman" w:hAnsi="Times New Roman" w:cs="Times New Roman"/>
          <w:sz w:val="24"/>
          <w:szCs w:val="24"/>
          <w:lang w:val="en-US"/>
        </w:rPr>
      </w:pPr>
      <w:r w:rsidRPr="003F132F">
        <w:rPr>
          <w:rFonts w:ascii="Times New Roman" w:hAnsi="Times New Roman" w:cs="Times New Roman"/>
          <w:b/>
          <w:sz w:val="24"/>
          <w:szCs w:val="24"/>
          <w:lang w:val="en-US"/>
        </w:rPr>
        <w:t>Information Security</w:t>
      </w:r>
      <w:r w:rsidRPr="003F132F">
        <w:rPr>
          <w:rFonts w:ascii="Times New Roman" w:hAnsi="Times New Roman" w:cs="Times New Roman"/>
          <w:sz w:val="24"/>
          <w:szCs w:val="24"/>
          <w:lang w:val="en-US"/>
        </w:rPr>
        <w:t xml:space="preserve"> (ISO27000</w:t>
      </w:r>
      <w:r w:rsidRPr="003F132F">
        <w:rPr>
          <w:rFonts w:ascii="Times New Roman" w:hAnsi="Times New Roman" w:cs="Times New Roman"/>
          <w:b/>
          <w:sz w:val="24"/>
          <w:szCs w:val="24"/>
          <w:lang w:val="en-US"/>
        </w:rPr>
        <w:t xml:space="preserve"> 2.19</w:t>
      </w:r>
      <w:r w:rsidR="00AD5B55" w:rsidRPr="003F132F">
        <w:rPr>
          <w:rFonts w:ascii="Times New Roman" w:hAnsi="Times New Roman" w:cs="Times New Roman"/>
          <w:sz w:val="24"/>
          <w:szCs w:val="24"/>
          <w:lang w:val="en-US"/>
        </w:rPr>
        <w:t>):</w:t>
      </w:r>
      <w:r w:rsidRPr="003F132F">
        <w:rPr>
          <w:rFonts w:ascii="Times New Roman" w:hAnsi="Times New Roman" w:cs="Times New Roman"/>
          <w:sz w:val="24"/>
          <w:szCs w:val="24"/>
          <w:lang w:val="en-US"/>
        </w:rPr>
        <w:t xml:space="preserve"> “Preservation of Confidentiality, Integrity</w:t>
      </w:r>
      <w:r w:rsidR="0065154D">
        <w:rPr>
          <w:rFonts w:ascii="Times New Roman" w:hAnsi="Times New Roman" w:cs="Times New Roman"/>
          <w:sz w:val="24"/>
          <w:szCs w:val="24"/>
          <w:lang w:val="en-US"/>
        </w:rPr>
        <w:t xml:space="preserve"> </w:t>
      </w:r>
      <w:r w:rsidRPr="0065154D">
        <w:rPr>
          <w:rFonts w:ascii="Times New Roman" w:hAnsi="Times New Roman" w:cs="Times New Roman"/>
          <w:sz w:val="24"/>
          <w:szCs w:val="24"/>
          <w:lang w:val="en-US"/>
        </w:rPr>
        <w:t>and Availability of Information … In addition, other properties such as authenticity, accountability, non</w:t>
      </w:r>
      <w:r w:rsidR="00D77EC3" w:rsidRPr="0065154D">
        <w:rPr>
          <w:rFonts w:ascii="Times New Roman" w:hAnsi="Times New Roman" w:cs="Times New Roman"/>
          <w:sz w:val="24"/>
          <w:szCs w:val="24"/>
          <w:lang w:val="en-US"/>
        </w:rPr>
        <w:t xml:space="preserve"> </w:t>
      </w:r>
      <w:r w:rsidRPr="0065154D">
        <w:rPr>
          <w:rFonts w:ascii="Times New Roman" w:hAnsi="Times New Roman" w:cs="Times New Roman"/>
          <w:sz w:val="24"/>
          <w:szCs w:val="24"/>
          <w:lang w:val="en-US"/>
        </w:rPr>
        <w:t>repudiation</w:t>
      </w:r>
      <w:r w:rsidR="00D77EC3" w:rsidRPr="0065154D">
        <w:rPr>
          <w:rFonts w:ascii="Times New Roman" w:hAnsi="Times New Roman" w:cs="Times New Roman"/>
          <w:sz w:val="24"/>
          <w:szCs w:val="24"/>
          <w:lang w:val="en-US"/>
        </w:rPr>
        <w:t xml:space="preserve"> </w:t>
      </w:r>
      <w:r w:rsidRPr="0065154D">
        <w:rPr>
          <w:rFonts w:ascii="Times New Roman" w:hAnsi="Times New Roman" w:cs="Times New Roman"/>
          <w:sz w:val="24"/>
          <w:szCs w:val="24"/>
          <w:lang w:val="en-US"/>
        </w:rPr>
        <w:t>and reliability can also be involved”.</w:t>
      </w:r>
    </w:p>
    <w:p w:rsidR="00434D9B" w:rsidRDefault="00434D9B" w:rsidP="00ED0BDF">
      <w:pPr>
        <w:autoSpaceDE w:val="0"/>
        <w:autoSpaceDN w:val="0"/>
        <w:adjustRightInd w:val="0"/>
        <w:spacing w:after="0" w:line="360" w:lineRule="auto"/>
        <w:rPr>
          <w:rFonts w:ascii="Times New Roman" w:hAnsi="Times New Roman" w:cs="Times New Roman"/>
          <w:sz w:val="24"/>
          <w:szCs w:val="24"/>
          <w:lang w:val="en-US"/>
        </w:rPr>
      </w:pPr>
    </w:p>
    <w:p w:rsidR="007C1137" w:rsidRDefault="00D77EC3" w:rsidP="00ED0BDF">
      <w:pPr>
        <w:pStyle w:val="Titre2"/>
        <w:spacing w:line="360" w:lineRule="auto"/>
      </w:pPr>
      <w:r>
        <w:t>2.2</w:t>
      </w:r>
      <w:r w:rsidR="007C1137">
        <w:tab/>
        <w:t xml:space="preserve">Définition de la PSSI d’après EBIOS : </w:t>
      </w:r>
    </w:p>
    <w:p w:rsidR="007C1137" w:rsidRDefault="007C1137" w:rsidP="00ED0BDF">
      <w:pPr>
        <w:spacing w:line="360" w:lineRule="auto"/>
      </w:pPr>
    </w:p>
    <w:p w:rsidR="007C1137" w:rsidRDefault="007C1137" w:rsidP="00ED0BD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 xml:space="preserve">La Politique de Sécurité des Systèmes d'Information (PSSI) est l'ensemble formalisé dans un document applicable, des directives, procédures, codes de conduite, règles organisationnelles et techniques, ayant pour objectif la protection des systèmes d’information de l’organisme. </w:t>
      </w:r>
      <w:r>
        <w:rPr>
          <w:rFonts w:ascii="TimesNewRoman" w:hAnsi="TimesNewRoman" w:cs="TimesNewRoman"/>
          <w:sz w:val="24"/>
          <w:szCs w:val="24"/>
        </w:rPr>
        <w:lastRenderedPageBreak/>
        <w:t>Elle traduit la reconnaissance officielle de l'importance accordée par la direction générale de l'organisme à la sécurité de ses systèmes d'information. D'une manière générale, elle contient une partie relative aux éléments stratégiques de l'organisme (périmètre, contexte, enjeux, orientations stratégiques en matière de SSI, référentiel réglementaire, échelle de sensibilité, besoins de sécurité, menaces) et une partie relative aux règles de sécurité applicables. Elle constitue donc une traduction concrète de la stratégie de sécurité de l’organisme.</w:t>
      </w:r>
    </w:p>
    <w:p w:rsidR="007C1137" w:rsidRDefault="007C1137" w:rsidP="00ED0BDF">
      <w:pPr>
        <w:autoSpaceDE w:val="0"/>
        <w:autoSpaceDN w:val="0"/>
        <w:adjustRightInd w:val="0"/>
        <w:spacing w:after="0" w:line="360" w:lineRule="auto"/>
        <w:jc w:val="both"/>
        <w:rPr>
          <w:rFonts w:ascii="TimesNewRoman" w:hAnsi="TimesNewRoman" w:cs="TimesNewRoman"/>
          <w:sz w:val="24"/>
          <w:szCs w:val="24"/>
        </w:rPr>
      </w:pPr>
    </w:p>
    <w:p w:rsidR="007C1137" w:rsidRPr="007C1137" w:rsidRDefault="007C1137" w:rsidP="00ED0BDF">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Le guide PSSI édité par la DCSSI a pour objectif majeur l’accompagnement des responsables de sécurité dans l’élaboration d’une politique de sécurité d’un ou des systèmes d’information au sein de leur organisme.</w:t>
      </w:r>
    </w:p>
    <w:p w:rsidR="007C1137" w:rsidRPr="007C1137" w:rsidRDefault="007C1137" w:rsidP="00ED0BDF">
      <w:pPr>
        <w:autoSpaceDE w:val="0"/>
        <w:autoSpaceDN w:val="0"/>
        <w:adjustRightInd w:val="0"/>
        <w:spacing w:after="0" w:line="360" w:lineRule="auto"/>
        <w:rPr>
          <w:rFonts w:ascii="Times New Roman" w:hAnsi="Times New Roman" w:cs="Times New Roman"/>
          <w:sz w:val="24"/>
          <w:szCs w:val="24"/>
        </w:rPr>
      </w:pPr>
    </w:p>
    <w:p w:rsidR="003F132F" w:rsidRPr="007C1137" w:rsidRDefault="003F132F" w:rsidP="00ED0BDF">
      <w:pPr>
        <w:autoSpaceDE w:val="0"/>
        <w:autoSpaceDN w:val="0"/>
        <w:adjustRightInd w:val="0"/>
        <w:spacing w:after="0" w:line="360" w:lineRule="auto"/>
        <w:rPr>
          <w:rFonts w:ascii="Times New Roman" w:hAnsi="Times New Roman" w:cs="Times New Roman"/>
          <w:sz w:val="24"/>
          <w:szCs w:val="24"/>
        </w:rPr>
      </w:pPr>
    </w:p>
    <w:p w:rsidR="00434D9B" w:rsidRPr="007C1137" w:rsidRDefault="00434D9B" w:rsidP="00ED0BDF">
      <w:pPr>
        <w:autoSpaceDE w:val="0"/>
        <w:autoSpaceDN w:val="0"/>
        <w:adjustRightInd w:val="0"/>
        <w:spacing w:after="0" w:line="360" w:lineRule="auto"/>
        <w:rPr>
          <w:rFonts w:ascii="Times New Roman" w:hAnsi="Times New Roman" w:cs="Times New Roman"/>
          <w:sz w:val="24"/>
          <w:szCs w:val="24"/>
        </w:rPr>
      </w:pPr>
    </w:p>
    <w:p w:rsidR="00994F3E" w:rsidRPr="007C1137" w:rsidRDefault="00994F3E" w:rsidP="00ED0BDF">
      <w:pPr>
        <w:autoSpaceDE w:val="0"/>
        <w:autoSpaceDN w:val="0"/>
        <w:adjustRightInd w:val="0"/>
        <w:spacing w:after="0" w:line="360" w:lineRule="auto"/>
        <w:rPr>
          <w:rFonts w:ascii="Times New Roman" w:hAnsi="Times New Roman" w:cs="Times New Roman"/>
          <w:sz w:val="24"/>
          <w:szCs w:val="24"/>
        </w:rPr>
      </w:pPr>
    </w:p>
    <w:p w:rsidR="003F132F" w:rsidRDefault="008567EB" w:rsidP="00ED0BDF">
      <w:pPr>
        <w:pStyle w:val="Titre1"/>
        <w:numPr>
          <w:ilvl w:val="0"/>
          <w:numId w:val="7"/>
        </w:numPr>
        <w:spacing w:line="360" w:lineRule="auto"/>
      </w:pPr>
      <w:r>
        <w:t>Thèmes</w:t>
      </w:r>
      <w:r w:rsidR="003F132F">
        <w:t xml:space="preserve"> rela</w:t>
      </w:r>
      <w:r w:rsidR="008F127B">
        <w:t>tifs à l’ISO 2700x</w:t>
      </w:r>
      <w:r w:rsidR="003F132F">
        <w:t xml:space="preserve"> </w:t>
      </w:r>
      <w:r>
        <w:t>pour la rédaction</w:t>
      </w:r>
      <w:r w:rsidR="003F132F">
        <w:t xml:space="preserve"> </w:t>
      </w:r>
      <w:r>
        <w:t xml:space="preserve">d’une </w:t>
      </w:r>
      <w:r w:rsidR="003F132F">
        <w:t>politique de sécurité</w:t>
      </w:r>
    </w:p>
    <w:p w:rsidR="008F127B" w:rsidRDefault="008F127B" w:rsidP="00ED0BDF">
      <w:pPr>
        <w:autoSpaceDE w:val="0"/>
        <w:autoSpaceDN w:val="0"/>
        <w:adjustRightInd w:val="0"/>
        <w:spacing w:after="0" w:line="360" w:lineRule="auto"/>
      </w:pPr>
    </w:p>
    <w:p w:rsidR="007B0BE3" w:rsidRDefault="007B0BE3" w:rsidP="00ED0BDF">
      <w:pPr>
        <w:autoSpaceDE w:val="0"/>
        <w:autoSpaceDN w:val="0"/>
        <w:adjustRightInd w:val="0"/>
        <w:spacing w:after="0" w:line="360" w:lineRule="auto"/>
        <w:jc w:val="both"/>
        <w:rPr>
          <w:rFonts w:ascii="Times New Roman" w:hAnsi="Times New Roman" w:cs="Times New Roman"/>
          <w:sz w:val="24"/>
          <w:szCs w:val="24"/>
        </w:rPr>
      </w:pPr>
      <w:r w:rsidRPr="007B0BE3">
        <w:rPr>
          <w:rFonts w:ascii="Times New Roman" w:hAnsi="Times New Roman" w:cs="Times New Roman"/>
          <w:sz w:val="24"/>
          <w:szCs w:val="24"/>
        </w:rPr>
        <w:t xml:space="preserve">La norme </w:t>
      </w:r>
      <w:r w:rsidRPr="00AD5B55">
        <w:rPr>
          <w:rFonts w:ascii="Times New Roman" w:hAnsi="Times New Roman" w:cs="Times New Roman"/>
          <w:b/>
          <w:sz w:val="24"/>
          <w:szCs w:val="24"/>
        </w:rPr>
        <w:t>ISO 27001</w:t>
      </w:r>
      <w:r w:rsidRPr="007B0BE3">
        <w:rPr>
          <w:rFonts w:ascii="Times New Roman" w:hAnsi="Times New Roman" w:cs="Times New Roman"/>
          <w:sz w:val="24"/>
          <w:szCs w:val="24"/>
        </w:rPr>
        <w:t xml:space="preserve"> offre </w:t>
      </w:r>
      <w:r w:rsidRPr="00AD5B55">
        <w:rPr>
          <w:rFonts w:ascii="Times New Roman" w:hAnsi="Times New Roman" w:cs="Times New Roman"/>
          <w:b/>
          <w:sz w:val="24"/>
          <w:szCs w:val="24"/>
        </w:rPr>
        <w:t>un modèle général</w:t>
      </w:r>
      <w:r w:rsidRPr="007B0BE3">
        <w:rPr>
          <w:rFonts w:ascii="Times New Roman" w:hAnsi="Times New Roman" w:cs="Times New Roman"/>
          <w:sz w:val="24"/>
          <w:szCs w:val="24"/>
        </w:rPr>
        <w:t xml:space="preserve"> (un cadre) pour la détermination, la mise en</w:t>
      </w:r>
      <w:r>
        <w:rPr>
          <w:rFonts w:ascii="Times New Roman" w:hAnsi="Times New Roman" w:cs="Times New Roman"/>
          <w:sz w:val="24"/>
          <w:szCs w:val="24"/>
        </w:rPr>
        <w:t xml:space="preserve"> </w:t>
      </w:r>
      <w:r w:rsidRPr="007B0BE3">
        <w:rPr>
          <w:rFonts w:ascii="Times New Roman" w:hAnsi="Times New Roman" w:cs="Times New Roman"/>
          <w:sz w:val="24"/>
          <w:szCs w:val="24"/>
        </w:rPr>
        <w:t>œuvre, l’exécution, le contrôle, l’évaluation, le maintien et l’amélioration d’un système de</w:t>
      </w:r>
      <w:r>
        <w:rPr>
          <w:rFonts w:ascii="Times New Roman" w:hAnsi="Times New Roman" w:cs="Times New Roman"/>
          <w:sz w:val="24"/>
          <w:szCs w:val="24"/>
        </w:rPr>
        <w:t xml:space="preserve"> </w:t>
      </w:r>
      <w:r w:rsidRPr="007B0BE3">
        <w:rPr>
          <w:rFonts w:ascii="Times New Roman" w:hAnsi="Times New Roman" w:cs="Times New Roman"/>
          <w:sz w:val="24"/>
          <w:szCs w:val="24"/>
        </w:rPr>
        <w:t xml:space="preserve">gestion documenté en matière de sécurité de l’information (ISMS - information </w:t>
      </w:r>
      <w:proofErr w:type="spellStart"/>
      <w:r w:rsidRPr="007B0BE3">
        <w:rPr>
          <w:rFonts w:ascii="Times New Roman" w:hAnsi="Times New Roman" w:cs="Times New Roman"/>
          <w:sz w:val="24"/>
          <w:szCs w:val="24"/>
        </w:rPr>
        <w:t>security</w:t>
      </w:r>
      <w:proofErr w:type="spellEnd"/>
      <w:r>
        <w:rPr>
          <w:rFonts w:ascii="Times New Roman" w:hAnsi="Times New Roman" w:cs="Times New Roman"/>
          <w:sz w:val="24"/>
          <w:szCs w:val="24"/>
        </w:rPr>
        <w:t xml:space="preserve"> </w:t>
      </w:r>
      <w:r w:rsidRPr="007B0BE3">
        <w:rPr>
          <w:rFonts w:ascii="Times New Roman" w:hAnsi="Times New Roman" w:cs="Times New Roman"/>
          <w:sz w:val="24"/>
          <w:szCs w:val="24"/>
        </w:rPr>
        <w:t>management system).</w:t>
      </w:r>
      <w:r w:rsidR="00AD5B55">
        <w:rPr>
          <w:rFonts w:ascii="Times New Roman" w:hAnsi="Times New Roman" w:cs="Times New Roman"/>
          <w:sz w:val="24"/>
          <w:szCs w:val="24"/>
        </w:rPr>
        <w:t xml:space="preserve"> Alors que l’</w:t>
      </w:r>
      <w:r w:rsidRPr="00AD5B55">
        <w:rPr>
          <w:rFonts w:ascii="Times New Roman" w:hAnsi="Times New Roman" w:cs="Times New Roman"/>
          <w:b/>
          <w:sz w:val="24"/>
          <w:szCs w:val="24"/>
        </w:rPr>
        <w:t xml:space="preserve">ISO 27002 </w:t>
      </w:r>
      <w:proofErr w:type="gramStart"/>
      <w:r w:rsidRPr="007B0BE3">
        <w:rPr>
          <w:rFonts w:ascii="Times New Roman" w:hAnsi="Times New Roman" w:cs="Times New Roman"/>
          <w:sz w:val="24"/>
          <w:szCs w:val="24"/>
        </w:rPr>
        <w:t>contient</w:t>
      </w:r>
      <w:proofErr w:type="gramEnd"/>
      <w:r w:rsidRPr="007B0BE3">
        <w:rPr>
          <w:rFonts w:ascii="Times New Roman" w:hAnsi="Times New Roman" w:cs="Times New Roman"/>
          <w:sz w:val="24"/>
          <w:szCs w:val="24"/>
        </w:rPr>
        <w:t xml:space="preserve"> un </w:t>
      </w:r>
      <w:r w:rsidRPr="00843F17">
        <w:rPr>
          <w:rFonts w:ascii="Times New Roman" w:hAnsi="Times New Roman" w:cs="Times New Roman"/>
          <w:b/>
          <w:sz w:val="24"/>
          <w:szCs w:val="24"/>
        </w:rPr>
        <w:t>aperçu détaillé</w:t>
      </w:r>
      <w:r w:rsidRPr="007B0BE3">
        <w:rPr>
          <w:rFonts w:ascii="Times New Roman" w:hAnsi="Times New Roman" w:cs="Times New Roman"/>
          <w:sz w:val="24"/>
          <w:szCs w:val="24"/>
        </w:rPr>
        <w:t xml:space="preserve"> des mesures de gestion possibles.</w:t>
      </w:r>
    </w:p>
    <w:p w:rsidR="007B0BE3" w:rsidRDefault="007B0BE3" w:rsidP="00ED0BDF">
      <w:pPr>
        <w:autoSpaceDE w:val="0"/>
        <w:autoSpaceDN w:val="0"/>
        <w:adjustRightInd w:val="0"/>
        <w:spacing w:after="0" w:line="360" w:lineRule="auto"/>
        <w:jc w:val="both"/>
        <w:rPr>
          <w:rFonts w:ascii="Times New Roman" w:hAnsi="Times New Roman" w:cs="Times New Roman"/>
          <w:sz w:val="24"/>
          <w:szCs w:val="24"/>
        </w:rPr>
      </w:pPr>
    </w:p>
    <w:p w:rsidR="00D77EC3" w:rsidRDefault="00C75379" w:rsidP="00ED0BDF">
      <w:pPr>
        <w:autoSpaceDE w:val="0"/>
        <w:autoSpaceDN w:val="0"/>
        <w:adjustRightInd w:val="0"/>
        <w:spacing w:after="0" w:line="360" w:lineRule="auto"/>
        <w:jc w:val="both"/>
        <w:rPr>
          <w:rFonts w:ascii="Times New Roman" w:hAnsi="Times New Roman" w:cs="Times New Roman"/>
          <w:sz w:val="24"/>
          <w:szCs w:val="24"/>
        </w:rPr>
      </w:pPr>
      <w:r w:rsidRPr="00C75379">
        <w:rPr>
          <w:rFonts w:ascii="Times New Roman" w:hAnsi="Times New Roman" w:cs="Times New Roman"/>
          <w:sz w:val="24"/>
          <w:szCs w:val="24"/>
        </w:rPr>
        <w:t xml:space="preserve">Le tableau suivant présente, sans entrer dans les détails, les principales mesures et politiques de gestion cadrant avec l’ISMS de l’institution. Sur base des thèmes mentionnés ici, des </w:t>
      </w:r>
      <w:r w:rsidRPr="008F127B">
        <w:rPr>
          <w:rFonts w:ascii="Times New Roman" w:hAnsi="Times New Roman" w:cs="Times New Roman"/>
          <w:b/>
          <w:sz w:val="24"/>
          <w:szCs w:val="24"/>
        </w:rPr>
        <w:t>documents de politique spécifiques</w:t>
      </w:r>
      <w:r w:rsidRPr="00C75379">
        <w:rPr>
          <w:rFonts w:ascii="Times New Roman" w:hAnsi="Times New Roman" w:cs="Times New Roman"/>
          <w:sz w:val="24"/>
          <w:szCs w:val="24"/>
        </w:rPr>
        <w:t xml:space="preserve"> (« </w:t>
      </w:r>
      <w:proofErr w:type="spellStart"/>
      <w:r w:rsidRPr="00C75379">
        <w:rPr>
          <w:rFonts w:ascii="Times New Roman" w:hAnsi="Times New Roman" w:cs="Times New Roman"/>
          <w:sz w:val="24"/>
          <w:szCs w:val="24"/>
        </w:rPr>
        <w:t>policies</w:t>
      </w:r>
      <w:proofErr w:type="spellEnd"/>
      <w:r w:rsidRPr="00C75379">
        <w:rPr>
          <w:rFonts w:ascii="Times New Roman" w:hAnsi="Times New Roman" w:cs="Times New Roman"/>
          <w:sz w:val="24"/>
          <w:szCs w:val="24"/>
        </w:rPr>
        <w:t xml:space="preserve"> ») peuvent être rédigés.</w:t>
      </w:r>
    </w:p>
    <w:p w:rsidR="000C7265" w:rsidRDefault="000C7265" w:rsidP="00ED0BDF">
      <w:pPr>
        <w:autoSpaceDE w:val="0"/>
        <w:autoSpaceDN w:val="0"/>
        <w:adjustRightInd w:val="0"/>
        <w:spacing w:after="0" w:line="360" w:lineRule="auto"/>
        <w:rPr>
          <w:rFonts w:ascii="Times New Roman" w:hAnsi="Times New Roman" w:cs="Times New Roman"/>
          <w:sz w:val="24"/>
          <w:szCs w:val="24"/>
        </w:rPr>
      </w:pPr>
    </w:p>
    <w:tbl>
      <w:tblPr>
        <w:tblStyle w:val="Grilledutableau"/>
        <w:tblW w:w="0" w:type="auto"/>
        <w:tblLook w:val="04A0"/>
      </w:tblPr>
      <w:tblGrid>
        <w:gridCol w:w="4606"/>
        <w:gridCol w:w="4606"/>
      </w:tblGrid>
      <w:tr w:rsidR="000C7265" w:rsidTr="000C7265">
        <w:tc>
          <w:tcPr>
            <w:tcW w:w="4606" w:type="dxa"/>
          </w:tcPr>
          <w:p w:rsidR="000C7265" w:rsidRPr="000C7265" w:rsidRDefault="000C7265" w:rsidP="00ED0BDF">
            <w:pPr>
              <w:autoSpaceDE w:val="0"/>
              <w:autoSpaceDN w:val="0"/>
              <w:adjustRightInd w:val="0"/>
              <w:spacing w:line="360" w:lineRule="auto"/>
              <w:jc w:val="center"/>
              <w:rPr>
                <w:rFonts w:ascii="Times New Roman" w:hAnsi="Times New Roman" w:cs="Times New Roman"/>
                <w:b/>
                <w:sz w:val="24"/>
                <w:szCs w:val="24"/>
              </w:rPr>
            </w:pPr>
            <w:r w:rsidRPr="000C7265">
              <w:rPr>
                <w:rFonts w:ascii="Times New Roman" w:hAnsi="Times New Roman" w:cs="Times New Roman"/>
                <w:b/>
                <w:sz w:val="24"/>
                <w:szCs w:val="24"/>
              </w:rPr>
              <w:t>Thème</w:t>
            </w:r>
          </w:p>
        </w:tc>
        <w:tc>
          <w:tcPr>
            <w:tcW w:w="4606" w:type="dxa"/>
          </w:tcPr>
          <w:p w:rsidR="000C7265" w:rsidRPr="000C7265" w:rsidRDefault="000C7265" w:rsidP="00ED0BDF">
            <w:pPr>
              <w:autoSpaceDE w:val="0"/>
              <w:autoSpaceDN w:val="0"/>
              <w:adjustRightInd w:val="0"/>
              <w:spacing w:line="360" w:lineRule="auto"/>
              <w:jc w:val="center"/>
              <w:rPr>
                <w:rFonts w:ascii="Times New Roman" w:hAnsi="Times New Roman" w:cs="Times New Roman"/>
                <w:b/>
                <w:sz w:val="24"/>
                <w:szCs w:val="24"/>
              </w:rPr>
            </w:pPr>
            <w:r w:rsidRPr="000C7265">
              <w:rPr>
                <w:rFonts w:ascii="Times New Roman" w:hAnsi="Times New Roman" w:cs="Times New Roman"/>
                <w:b/>
                <w:sz w:val="24"/>
                <w:szCs w:val="24"/>
              </w:rPr>
              <w:t>Objective de la politique</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Organisation de la sécurité de l’information</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L</w:t>
            </w:r>
            <w:r w:rsidR="0065154D">
              <w:rPr>
                <w:rFonts w:ascii="Times New Roman" w:hAnsi="Times New Roman" w:cs="Times New Roman"/>
                <w:sz w:val="24"/>
                <w:szCs w:val="24"/>
              </w:rPr>
              <w:t xml:space="preserve">a </w:t>
            </w:r>
            <w:r w:rsidR="0065154D" w:rsidRPr="0065154D">
              <w:rPr>
                <w:rFonts w:ascii="Times New Roman" w:hAnsi="Times New Roman" w:cs="Times New Roman"/>
                <w:b/>
                <w:sz w:val="24"/>
                <w:szCs w:val="24"/>
              </w:rPr>
              <w:t>politique</w:t>
            </w:r>
            <w:r w:rsidR="0065154D">
              <w:rPr>
                <w:rFonts w:ascii="Times New Roman" w:hAnsi="Times New Roman" w:cs="Times New Roman"/>
                <w:sz w:val="24"/>
                <w:szCs w:val="24"/>
              </w:rPr>
              <w:t xml:space="preserve"> d’</w:t>
            </w:r>
            <w:r w:rsidRPr="000C7265">
              <w:rPr>
                <w:rFonts w:ascii="Times New Roman" w:hAnsi="Times New Roman" w:cs="Times New Roman"/>
                <w:sz w:val="24"/>
                <w:szCs w:val="24"/>
              </w:rPr>
              <w:t>organisation de la sécurité de l’information a pour objectif de gérer la protection de</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l'information au sein de l'institution.</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lastRenderedPageBreak/>
              <w:t>Gestion des ressources</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La </w:t>
            </w:r>
            <w:r w:rsidR="0065154D" w:rsidRPr="0065154D">
              <w:rPr>
                <w:rFonts w:ascii="Times New Roman" w:hAnsi="Times New Roman" w:cs="Times New Roman"/>
                <w:b/>
                <w:sz w:val="24"/>
                <w:szCs w:val="24"/>
              </w:rPr>
              <w:t>politique</w:t>
            </w:r>
            <w:r w:rsidR="0065154D">
              <w:rPr>
                <w:rFonts w:ascii="Times New Roman" w:hAnsi="Times New Roman" w:cs="Times New Roman"/>
                <w:sz w:val="24"/>
                <w:szCs w:val="24"/>
              </w:rPr>
              <w:t xml:space="preserve"> de </w:t>
            </w:r>
            <w:r w:rsidRPr="000C7265">
              <w:rPr>
                <w:rFonts w:ascii="Times New Roman" w:hAnsi="Times New Roman" w:cs="Times New Roman"/>
                <w:sz w:val="24"/>
                <w:szCs w:val="24"/>
              </w:rPr>
              <w:t>gestion des ressources a pour objet le maintien d'une protection adéquate de ces</w:t>
            </w:r>
            <w:r w:rsidR="008F127B">
              <w:rPr>
                <w:rFonts w:ascii="Times New Roman" w:hAnsi="Times New Roman" w:cs="Times New Roman"/>
                <w:sz w:val="24"/>
                <w:szCs w:val="24"/>
              </w:rPr>
              <w:t xml:space="preserve"> </w:t>
            </w:r>
            <w:r w:rsidRPr="000C7265">
              <w:rPr>
                <w:rFonts w:ascii="Times New Roman" w:hAnsi="Times New Roman" w:cs="Times New Roman"/>
                <w:sz w:val="24"/>
                <w:szCs w:val="24"/>
              </w:rPr>
              <w:t>ressources.</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Sécurité liée aux collaborateurs tant interne, qu’externe</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Cette </w:t>
            </w:r>
            <w:r w:rsidRPr="0065154D">
              <w:rPr>
                <w:rFonts w:ascii="Times New Roman" w:hAnsi="Times New Roman" w:cs="Times New Roman"/>
                <w:b/>
                <w:sz w:val="24"/>
                <w:szCs w:val="24"/>
              </w:rPr>
              <w:t>politique</w:t>
            </w:r>
            <w:r w:rsidRPr="000C7265">
              <w:rPr>
                <w:rFonts w:ascii="Times New Roman" w:hAnsi="Times New Roman" w:cs="Times New Roman"/>
                <w:sz w:val="24"/>
                <w:szCs w:val="24"/>
              </w:rPr>
              <w:t xml:space="preserve"> vise à mettre à profit l’expérience des collaborateurs et à maintenir à</w:t>
            </w:r>
            <w:r>
              <w:rPr>
                <w:rFonts w:ascii="Times New Roman" w:hAnsi="Times New Roman" w:cs="Times New Roman"/>
                <w:sz w:val="24"/>
                <w:szCs w:val="24"/>
              </w:rPr>
              <w:t xml:space="preserve"> </w:t>
            </w:r>
            <w:r w:rsidRPr="000C7265">
              <w:rPr>
                <w:rFonts w:ascii="Times New Roman" w:hAnsi="Times New Roman" w:cs="Times New Roman"/>
                <w:sz w:val="24"/>
                <w:szCs w:val="24"/>
              </w:rPr>
              <w:t>niveau leurs connaissances dans le but de promouvoir la sécurité de l’information.</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Sécurité physique et protection de l'environnement</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Cette </w:t>
            </w:r>
            <w:r w:rsidRPr="0065154D">
              <w:rPr>
                <w:rFonts w:ascii="Times New Roman" w:hAnsi="Times New Roman" w:cs="Times New Roman"/>
                <w:b/>
                <w:sz w:val="24"/>
                <w:szCs w:val="24"/>
              </w:rPr>
              <w:t>politique</w:t>
            </w:r>
            <w:r w:rsidRPr="000C7265">
              <w:rPr>
                <w:rFonts w:ascii="Times New Roman" w:hAnsi="Times New Roman" w:cs="Times New Roman"/>
                <w:sz w:val="24"/>
                <w:szCs w:val="24"/>
              </w:rPr>
              <w:t xml:space="preserve"> a pour but</w:t>
            </w:r>
            <w:r>
              <w:rPr>
                <w:rFonts w:ascii="Times New Roman" w:hAnsi="Times New Roman" w:cs="Times New Roman"/>
                <w:sz w:val="24"/>
                <w:szCs w:val="24"/>
              </w:rPr>
              <w:t> :</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de prévenir l'accès physique non autorisé ou inutile à l'information et aux systèmes</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d'information afin de limiter la prise de connaissance non autorisée, l’altération ou</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le vol d'informations ;</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de prévenir les dommages aux systèmes d'information ou leur perturbation.</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Gestion opérationnelle</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Cette </w:t>
            </w:r>
            <w:r w:rsidRPr="0065154D">
              <w:rPr>
                <w:rFonts w:ascii="Times New Roman" w:hAnsi="Times New Roman" w:cs="Times New Roman"/>
                <w:b/>
                <w:sz w:val="24"/>
                <w:szCs w:val="24"/>
              </w:rPr>
              <w:t>politique</w:t>
            </w:r>
            <w:r w:rsidRPr="000C7265">
              <w:rPr>
                <w:rFonts w:ascii="Times New Roman" w:hAnsi="Times New Roman" w:cs="Times New Roman"/>
                <w:sz w:val="24"/>
                <w:szCs w:val="24"/>
              </w:rPr>
              <w:t xml:space="preserve"> vise à garantir une manipulation et un fonctionnement corrects et sûrs</w:t>
            </w:r>
            <w:r>
              <w:rPr>
                <w:rFonts w:ascii="Times New Roman" w:hAnsi="Times New Roman" w:cs="Times New Roman"/>
                <w:sz w:val="24"/>
                <w:szCs w:val="24"/>
              </w:rPr>
              <w:t xml:space="preserve"> </w:t>
            </w:r>
            <w:r w:rsidRPr="000C7265">
              <w:rPr>
                <w:rFonts w:ascii="Times New Roman" w:hAnsi="Times New Roman" w:cs="Times New Roman"/>
                <w:sz w:val="24"/>
                <w:szCs w:val="24"/>
              </w:rPr>
              <w:t>des équipements des systèmes d’informations.</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Sécurité d'accès logique</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L'objectif de cette </w:t>
            </w:r>
            <w:r w:rsidRPr="0065154D">
              <w:rPr>
                <w:rFonts w:ascii="Times New Roman" w:hAnsi="Times New Roman" w:cs="Times New Roman"/>
                <w:b/>
                <w:sz w:val="24"/>
                <w:szCs w:val="24"/>
              </w:rPr>
              <w:t>politique</w:t>
            </w:r>
            <w:r w:rsidRPr="000C7265">
              <w:rPr>
                <w:rFonts w:ascii="Times New Roman" w:hAnsi="Times New Roman" w:cs="Times New Roman"/>
                <w:sz w:val="24"/>
                <w:szCs w:val="24"/>
              </w:rPr>
              <w:t xml:space="preserve"> est la maîtrise de l'accès aux informations et aux</w:t>
            </w:r>
            <w:r>
              <w:rPr>
                <w:rFonts w:ascii="Times New Roman" w:hAnsi="Times New Roman" w:cs="Times New Roman"/>
                <w:sz w:val="24"/>
                <w:szCs w:val="24"/>
              </w:rPr>
              <w:t xml:space="preserve"> </w:t>
            </w:r>
            <w:r w:rsidRPr="000C7265">
              <w:rPr>
                <w:rFonts w:ascii="Times New Roman" w:hAnsi="Times New Roman" w:cs="Times New Roman"/>
                <w:sz w:val="24"/>
                <w:szCs w:val="24"/>
              </w:rPr>
              <w:t>processus d'entreprise conformément aux besoins fonctionnels et aux exigences en</w:t>
            </w:r>
            <w:r>
              <w:rPr>
                <w:rFonts w:ascii="Times New Roman" w:hAnsi="Times New Roman" w:cs="Times New Roman"/>
                <w:sz w:val="24"/>
                <w:szCs w:val="24"/>
              </w:rPr>
              <w:t xml:space="preserve"> </w:t>
            </w:r>
            <w:r w:rsidRPr="000C7265">
              <w:rPr>
                <w:rFonts w:ascii="Times New Roman" w:hAnsi="Times New Roman" w:cs="Times New Roman"/>
                <w:sz w:val="24"/>
                <w:szCs w:val="24"/>
              </w:rPr>
              <w:t>matière de sécurité.</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Développement et maintenance de systèmes</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L’objectif de cette </w:t>
            </w:r>
            <w:r w:rsidRPr="0065154D">
              <w:rPr>
                <w:rFonts w:ascii="Times New Roman" w:hAnsi="Times New Roman" w:cs="Times New Roman"/>
                <w:b/>
                <w:sz w:val="24"/>
                <w:szCs w:val="24"/>
              </w:rPr>
              <w:t>politique</w:t>
            </w:r>
            <w:r w:rsidRPr="000C7265">
              <w:rPr>
                <w:rFonts w:ascii="Times New Roman" w:hAnsi="Times New Roman" w:cs="Times New Roman"/>
                <w:sz w:val="24"/>
                <w:szCs w:val="24"/>
              </w:rPr>
              <w:t xml:space="preserve"> est d’assurer la protection adéquate des systèmes utilisés</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et ce tout au cours de leur vie.</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Gestion d’incidents relatifs à la sécurité de l’information</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L'incident </w:t>
            </w:r>
            <w:proofErr w:type="spellStart"/>
            <w:r w:rsidRPr="000C7265">
              <w:rPr>
                <w:rFonts w:ascii="Times New Roman" w:hAnsi="Times New Roman" w:cs="Times New Roman"/>
                <w:sz w:val="24"/>
                <w:szCs w:val="24"/>
              </w:rPr>
              <w:t>response</w:t>
            </w:r>
            <w:proofErr w:type="spellEnd"/>
            <w:r w:rsidRPr="000C7265">
              <w:rPr>
                <w:rFonts w:ascii="Times New Roman" w:hAnsi="Times New Roman" w:cs="Times New Roman"/>
                <w:sz w:val="24"/>
                <w:szCs w:val="24"/>
              </w:rPr>
              <w:t xml:space="preserve"> team (IRT) a pour mission de réagir de façon appropriée aux</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incidents de sécu</w:t>
            </w:r>
            <w:r w:rsidR="00F707AD">
              <w:rPr>
                <w:rFonts w:ascii="Times New Roman" w:hAnsi="Times New Roman" w:cs="Times New Roman"/>
                <w:sz w:val="24"/>
                <w:szCs w:val="24"/>
              </w:rPr>
              <w:t xml:space="preserve">rité. Cette équipe est </w:t>
            </w:r>
            <w:r w:rsidRPr="000C7265">
              <w:rPr>
                <w:rFonts w:ascii="Times New Roman" w:hAnsi="Times New Roman" w:cs="Times New Roman"/>
                <w:sz w:val="24"/>
                <w:szCs w:val="24"/>
              </w:rPr>
              <w:t>chargée de réduire au maximum les</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dommages résul</w:t>
            </w:r>
            <w:r w:rsidR="00F707AD">
              <w:rPr>
                <w:rFonts w:ascii="Times New Roman" w:hAnsi="Times New Roman" w:cs="Times New Roman"/>
                <w:sz w:val="24"/>
                <w:szCs w:val="24"/>
              </w:rPr>
              <w:t xml:space="preserve">tant d'incidents de sécurité et </w:t>
            </w:r>
            <w:r w:rsidRPr="000C7265">
              <w:rPr>
                <w:rFonts w:ascii="Times New Roman" w:hAnsi="Times New Roman" w:cs="Times New Roman"/>
                <w:sz w:val="24"/>
                <w:szCs w:val="24"/>
              </w:rPr>
              <w:t>de perturbations, d’effectuer le</w:t>
            </w:r>
            <w:r>
              <w:rPr>
                <w:rFonts w:ascii="Times New Roman" w:hAnsi="Times New Roman" w:cs="Times New Roman"/>
                <w:sz w:val="24"/>
                <w:szCs w:val="24"/>
              </w:rPr>
              <w:t xml:space="preserve"> </w:t>
            </w:r>
            <w:r w:rsidRPr="000C7265">
              <w:rPr>
                <w:rFonts w:ascii="Times New Roman" w:hAnsi="Times New Roman" w:cs="Times New Roman"/>
                <w:sz w:val="24"/>
                <w:szCs w:val="24"/>
              </w:rPr>
              <w:t xml:space="preserve">monitoring de </w:t>
            </w:r>
            <w:r w:rsidRPr="000C7265">
              <w:rPr>
                <w:rFonts w:ascii="Times New Roman" w:hAnsi="Times New Roman" w:cs="Times New Roman"/>
                <w:sz w:val="24"/>
                <w:szCs w:val="24"/>
              </w:rPr>
              <w:lastRenderedPageBreak/>
              <w:t>tels incidents et de proposer des améliorations sur la base de</w:t>
            </w:r>
            <w:r>
              <w:rPr>
                <w:rFonts w:ascii="Times New Roman" w:hAnsi="Times New Roman" w:cs="Times New Roman"/>
                <w:sz w:val="24"/>
                <w:szCs w:val="24"/>
              </w:rPr>
              <w:t xml:space="preserve"> </w:t>
            </w:r>
            <w:r w:rsidRPr="000C7265">
              <w:rPr>
                <w:rFonts w:ascii="Times New Roman" w:hAnsi="Times New Roman" w:cs="Times New Roman"/>
                <w:sz w:val="24"/>
                <w:szCs w:val="24"/>
              </w:rPr>
              <w:t>l'expérience acquise.</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lastRenderedPageBreak/>
              <w:t>Gestion de la continuité</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La </w:t>
            </w:r>
            <w:r w:rsidRPr="0065154D">
              <w:rPr>
                <w:rFonts w:ascii="Times New Roman" w:hAnsi="Times New Roman" w:cs="Times New Roman"/>
                <w:b/>
                <w:sz w:val="24"/>
                <w:szCs w:val="24"/>
              </w:rPr>
              <w:t>politique</w:t>
            </w:r>
            <w:r w:rsidRPr="000C7265">
              <w:rPr>
                <w:rFonts w:ascii="Times New Roman" w:hAnsi="Times New Roman" w:cs="Times New Roman"/>
                <w:sz w:val="24"/>
                <w:szCs w:val="24"/>
              </w:rPr>
              <w:t xml:space="preserve"> de gestion de la continuité a pour but de pouvoir réagir à la perturbation</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des activités d'entreprise et de protéger les processus critiques d'entreprise en cas</w:t>
            </w:r>
            <w:r>
              <w:rPr>
                <w:rFonts w:ascii="Times New Roman" w:hAnsi="Times New Roman" w:cs="Times New Roman"/>
                <w:sz w:val="24"/>
                <w:szCs w:val="24"/>
              </w:rPr>
              <w:t xml:space="preserve"> </w:t>
            </w:r>
            <w:r w:rsidRPr="000C7265">
              <w:rPr>
                <w:rFonts w:ascii="Times New Roman" w:hAnsi="Times New Roman" w:cs="Times New Roman"/>
                <w:sz w:val="24"/>
                <w:szCs w:val="24"/>
              </w:rPr>
              <w:t>d'incidents importants. Une perturbation importante des activités opérationnelles de</w:t>
            </w:r>
          </w:p>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l’institution aurait un impact négatif sur le fonctionnement de la sécurité sociale en</w:t>
            </w:r>
            <w:r>
              <w:rPr>
                <w:rFonts w:ascii="Times New Roman" w:hAnsi="Times New Roman" w:cs="Times New Roman"/>
                <w:sz w:val="24"/>
                <w:szCs w:val="24"/>
              </w:rPr>
              <w:t xml:space="preserve">  </w:t>
            </w:r>
            <w:r w:rsidRPr="000C7265">
              <w:rPr>
                <w:rFonts w:ascii="Times New Roman" w:hAnsi="Times New Roman" w:cs="Times New Roman"/>
                <w:sz w:val="24"/>
                <w:szCs w:val="24"/>
              </w:rPr>
              <w:t>Belgique.</w:t>
            </w:r>
          </w:p>
        </w:tc>
      </w:tr>
      <w:tr w:rsidR="000C7265" w:rsidTr="000C7265">
        <w:tc>
          <w:tcPr>
            <w:tcW w:w="4606" w:type="dxa"/>
          </w:tcPr>
          <w:p w:rsidR="000C7265" w:rsidRPr="00AA025F" w:rsidRDefault="000C7265" w:rsidP="00ED0BDF">
            <w:pPr>
              <w:autoSpaceDE w:val="0"/>
              <w:autoSpaceDN w:val="0"/>
              <w:adjustRightInd w:val="0"/>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Respect</w:t>
            </w:r>
          </w:p>
        </w:tc>
        <w:tc>
          <w:tcPr>
            <w:tcW w:w="4606" w:type="dxa"/>
          </w:tcPr>
          <w:p w:rsidR="000C7265" w:rsidRPr="000C7265" w:rsidRDefault="000C7265"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L’institution respectera les exigences légales et contractuelles en matière de sécurité</w:t>
            </w:r>
            <w:r>
              <w:rPr>
                <w:rFonts w:ascii="Times New Roman" w:hAnsi="Times New Roman" w:cs="Times New Roman"/>
                <w:sz w:val="24"/>
                <w:szCs w:val="24"/>
              </w:rPr>
              <w:t xml:space="preserve"> </w:t>
            </w:r>
            <w:r w:rsidRPr="000C7265">
              <w:rPr>
                <w:rFonts w:ascii="Times New Roman" w:hAnsi="Times New Roman" w:cs="Times New Roman"/>
                <w:sz w:val="24"/>
                <w:szCs w:val="24"/>
              </w:rPr>
              <w:t>auxq</w:t>
            </w:r>
            <w:r>
              <w:rPr>
                <w:rFonts w:ascii="Times New Roman" w:hAnsi="Times New Roman" w:cs="Times New Roman"/>
                <w:sz w:val="24"/>
                <w:szCs w:val="24"/>
              </w:rPr>
              <w:t xml:space="preserve">uelles sont soumis les systèmes </w:t>
            </w:r>
            <w:r w:rsidRPr="000C7265">
              <w:rPr>
                <w:rFonts w:ascii="Times New Roman" w:hAnsi="Times New Roman" w:cs="Times New Roman"/>
                <w:sz w:val="24"/>
                <w:szCs w:val="24"/>
              </w:rPr>
              <w:t>d'information utilisés.</w:t>
            </w:r>
          </w:p>
        </w:tc>
      </w:tr>
    </w:tbl>
    <w:p w:rsidR="00AC687F" w:rsidRDefault="00AC687F" w:rsidP="00ED0BDF">
      <w:pPr>
        <w:spacing w:line="360" w:lineRule="auto"/>
        <w:jc w:val="both"/>
        <w:rPr>
          <w:rFonts w:ascii="Times New Roman" w:hAnsi="Times New Roman" w:cs="Times New Roman"/>
          <w:sz w:val="24"/>
          <w:szCs w:val="24"/>
        </w:rPr>
      </w:pPr>
    </w:p>
    <w:p w:rsidR="00AC687F" w:rsidRPr="007C1137" w:rsidRDefault="00AC687F" w:rsidP="00ED0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trouve donc deux types </w:t>
      </w:r>
      <w:r w:rsidR="0065154D">
        <w:rPr>
          <w:rFonts w:ascii="Times New Roman" w:hAnsi="Times New Roman" w:cs="Times New Roman"/>
          <w:sz w:val="24"/>
          <w:szCs w:val="24"/>
        </w:rPr>
        <w:t xml:space="preserve">de </w:t>
      </w:r>
      <w:r w:rsidRPr="007C1137">
        <w:rPr>
          <w:rFonts w:ascii="Times New Roman" w:hAnsi="Times New Roman" w:cs="Times New Roman"/>
          <w:sz w:val="24"/>
          <w:szCs w:val="24"/>
        </w:rPr>
        <w:t>politiques de sécurité</w:t>
      </w:r>
      <w:r>
        <w:rPr>
          <w:rFonts w:ascii="Times New Roman" w:hAnsi="Times New Roman" w:cs="Times New Roman"/>
          <w:sz w:val="24"/>
          <w:szCs w:val="24"/>
        </w:rPr>
        <w:t xml:space="preserve"> </w:t>
      </w:r>
      <w:r w:rsidRPr="007C1137">
        <w:rPr>
          <w:rFonts w:ascii="Times New Roman" w:hAnsi="Times New Roman" w:cs="Times New Roman"/>
          <w:sz w:val="24"/>
          <w:szCs w:val="24"/>
        </w:rPr>
        <w:t>validées à des niveaux</w:t>
      </w:r>
      <w:r>
        <w:rPr>
          <w:rFonts w:ascii="Times New Roman" w:hAnsi="Times New Roman" w:cs="Times New Roman"/>
          <w:sz w:val="24"/>
          <w:szCs w:val="24"/>
        </w:rPr>
        <w:t xml:space="preserve"> </w:t>
      </w:r>
      <w:r w:rsidRPr="007C1137">
        <w:rPr>
          <w:rFonts w:ascii="Times New Roman" w:hAnsi="Times New Roman" w:cs="Times New Roman"/>
          <w:sz w:val="24"/>
          <w:szCs w:val="24"/>
        </w:rPr>
        <w:t>hiérarchiques</w:t>
      </w:r>
      <w:r>
        <w:rPr>
          <w:rFonts w:ascii="Times New Roman" w:hAnsi="Times New Roman" w:cs="Times New Roman"/>
          <w:sz w:val="24"/>
          <w:szCs w:val="24"/>
        </w:rPr>
        <w:t xml:space="preserve"> </w:t>
      </w:r>
      <w:r w:rsidRPr="007C1137">
        <w:rPr>
          <w:rFonts w:ascii="Times New Roman" w:hAnsi="Times New Roman" w:cs="Times New Roman"/>
          <w:sz w:val="24"/>
          <w:szCs w:val="24"/>
        </w:rPr>
        <w:t>différents :</w:t>
      </w:r>
    </w:p>
    <w:p w:rsidR="00AC687F" w:rsidRPr="0065154D" w:rsidRDefault="00AC687F" w:rsidP="00ED0BDF">
      <w:pPr>
        <w:pStyle w:val="Paragraphedeliste"/>
        <w:numPr>
          <w:ilvl w:val="0"/>
          <w:numId w:val="3"/>
        </w:numPr>
        <w:spacing w:line="360" w:lineRule="auto"/>
        <w:jc w:val="both"/>
        <w:rPr>
          <w:rFonts w:ascii="Times New Roman" w:hAnsi="Times New Roman" w:cs="Times New Roman"/>
          <w:b/>
          <w:sz w:val="24"/>
          <w:szCs w:val="24"/>
        </w:rPr>
      </w:pPr>
      <w:r w:rsidRPr="00AC687F">
        <w:rPr>
          <w:rFonts w:ascii="Times New Roman" w:hAnsi="Times New Roman" w:cs="Times New Roman"/>
          <w:b/>
          <w:sz w:val="24"/>
          <w:szCs w:val="24"/>
        </w:rPr>
        <w:t>Politique de sécurité des systèmes d’information</w:t>
      </w:r>
      <w:r>
        <w:rPr>
          <w:rFonts w:ascii="Times New Roman" w:hAnsi="Times New Roman" w:cs="Times New Roman"/>
          <w:b/>
          <w:sz w:val="24"/>
          <w:szCs w:val="24"/>
        </w:rPr>
        <w:t xml:space="preserve"> </w:t>
      </w:r>
      <w:r w:rsidRPr="00AC687F">
        <w:rPr>
          <w:rFonts w:ascii="Times New Roman" w:hAnsi="Times New Roman" w:cs="Times New Roman"/>
          <w:b/>
          <w:sz w:val="24"/>
          <w:szCs w:val="24"/>
        </w:rPr>
        <w:t>générale</w:t>
      </w:r>
      <w:r>
        <w:rPr>
          <w:rFonts w:ascii="Times New Roman" w:hAnsi="Times New Roman" w:cs="Times New Roman"/>
          <w:b/>
          <w:sz w:val="24"/>
          <w:szCs w:val="24"/>
        </w:rPr>
        <w:t xml:space="preserve"> (</w:t>
      </w:r>
      <w:r w:rsidRPr="00AC687F">
        <w:rPr>
          <w:rFonts w:ascii="Times New Roman" w:hAnsi="Times New Roman" w:cs="Times New Roman"/>
          <w:sz w:val="24"/>
          <w:szCs w:val="24"/>
        </w:rPr>
        <w:t>cf.</w:t>
      </w:r>
      <w:r>
        <w:rPr>
          <w:rFonts w:ascii="Times New Roman" w:hAnsi="Times New Roman" w:cs="Times New Roman"/>
          <w:b/>
          <w:sz w:val="24"/>
          <w:szCs w:val="24"/>
        </w:rPr>
        <w:t xml:space="preserve"> </w:t>
      </w:r>
      <w:r w:rsidRPr="00AC687F">
        <w:rPr>
          <w:rFonts w:ascii="Times New Roman" w:hAnsi="Times New Roman" w:cs="Times New Roman"/>
          <w:sz w:val="24"/>
          <w:szCs w:val="24"/>
        </w:rPr>
        <w:t xml:space="preserve">ISO 27001 </w:t>
      </w:r>
      <w:r w:rsidRPr="00AC687F">
        <w:rPr>
          <w:rFonts w:ascii="Times New Roman" w:hAnsi="Times New Roman" w:cs="Times New Roman"/>
          <w:b/>
          <w:sz w:val="24"/>
          <w:szCs w:val="24"/>
        </w:rPr>
        <w:t>4.2.1.b</w:t>
      </w:r>
      <w:r>
        <w:rPr>
          <w:rFonts w:ascii="Times New Roman" w:hAnsi="Times New Roman" w:cs="Times New Roman"/>
          <w:sz w:val="24"/>
          <w:szCs w:val="24"/>
        </w:rPr>
        <w:t>)</w:t>
      </w:r>
      <w:r w:rsidRPr="00AC687F">
        <w:rPr>
          <w:rFonts w:ascii="Times New Roman" w:hAnsi="Times New Roman" w:cs="Times New Roman"/>
          <w:sz w:val="24"/>
          <w:szCs w:val="24"/>
        </w:rPr>
        <w:t xml:space="preserve"> validés au niveau de la RSSI. </w:t>
      </w:r>
    </w:p>
    <w:p w:rsidR="0065154D" w:rsidRPr="00AC687F" w:rsidRDefault="0065154D" w:rsidP="00ED0BDF">
      <w:pPr>
        <w:pStyle w:val="Paragraphedeliste"/>
        <w:spacing w:line="360" w:lineRule="auto"/>
        <w:jc w:val="both"/>
        <w:rPr>
          <w:rFonts w:ascii="Times New Roman" w:hAnsi="Times New Roman" w:cs="Times New Roman"/>
          <w:b/>
          <w:sz w:val="24"/>
          <w:szCs w:val="24"/>
        </w:rPr>
      </w:pPr>
    </w:p>
    <w:p w:rsidR="0065154D" w:rsidRPr="0065154D" w:rsidRDefault="00AC687F" w:rsidP="00ED0BDF">
      <w:pPr>
        <w:pStyle w:val="Paragraphedeliste"/>
        <w:numPr>
          <w:ilvl w:val="0"/>
          <w:numId w:val="3"/>
        </w:numPr>
        <w:spacing w:line="360" w:lineRule="auto"/>
        <w:jc w:val="both"/>
        <w:rPr>
          <w:rFonts w:ascii="Times New Roman" w:hAnsi="Times New Roman" w:cs="Times New Roman"/>
          <w:sz w:val="24"/>
          <w:szCs w:val="24"/>
        </w:rPr>
      </w:pPr>
      <w:r w:rsidRPr="00AC687F">
        <w:rPr>
          <w:rFonts w:ascii="Times New Roman" w:hAnsi="Times New Roman" w:cs="Times New Roman"/>
          <w:b/>
          <w:sz w:val="24"/>
          <w:szCs w:val="24"/>
        </w:rPr>
        <w:t>Les politiques spécifiques</w:t>
      </w:r>
      <w:r w:rsidRPr="00AC687F">
        <w:rPr>
          <w:rFonts w:ascii="Times New Roman" w:hAnsi="Times New Roman" w:cs="Times New Roman"/>
          <w:sz w:val="24"/>
          <w:szCs w:val="24"/>
        </w:rPr>
        <w:t xml:space="preserve"> validées au niveau de la MOE.</w:t>
      </w:r>
      <w:r w:rsidR="0065154D">
        <w:rPr>
          <w:rFonts w:ascii="Times New Roman" w:hAnsi="Times New Roman" w:cs="Times New Roman"/>
          <w:sz w:val="24"/>
          <w:szCs w:val="24"/>
        </w:rPr>
        <w:t xml:space="preserve"> Par exemple</w:t>
      </w:r>
      <w:r w:rsidRPr="0065154D">
        <w:rPr>
          <w:rFonts w:ascii="Times New Roman" w:hAnsi="Times New Roman" w:cs="Times New Roman"/>
          <w:sz w:val="24"/>
          <w:szCs w:val="24"/>
        </w:rPr>
        <w:t> :</w:t>
      </w:r>
    </w:p>
    <w:p w:rsidR="00AC687F" w:rsidRPr="0078597A" w:rsidRDefault="00AC687F" w:rsidP="00ED0BDF">
      <w:pPr>
        <w:pStyle w:val="Paragraphedeliste"/>
        <w:numPr>
          <w:ilvl w:val="2"/>
          <w:numId w:val="5"/>
        </w:numPr>
        <w:spacing w:line="360" w:lineRule="auto"/>
        <w:jc w:val="both"/>
        <w:rPr>
          <w:rFonts w:ascii="Times New Roman" w:hAnsi="Times New Roman" w:cs="Times New Roman"/>
          <w:sz w:val="24"/>
          <w:szCs w:val="24"/>
        </w:rPr>
      </w:pPr>
      <w:r w:rsidRPr="0078597A">
        <w:rPr>
          <w:rFonts w:ascii="Times New Roman" w:hAnsi="Times New Roman" w:cs="Times New Roman"/>
          <w:sz w:val="24"/>
          <w:szCs w:val="24"/>
        </w:rPr>
        <w:t>Politique de contrôle d'accès (ISO 27002 11.1.1)</w:t>
      </w:r>
    </w:p>
    <w:p w:rsidR="00AC687F" w:rsidRPr="0078597A" w:rsidRDefault="00AC687F" w:rsidP="00ED0BDF">
      <w:pPr>
        <w:pStyle w:val="Paragraphedeliste"/>
        <w:numPr>
          <w:ilvl w:val="2"/>
          <w:numId w:val="5"/>
        </w:numPr>
        <w:spacing w:line="360" w:lineRule="auto"/>
        <w:jc w:val="both"/>
        <w:rPr>
          <w:rFonts w:ascii="Times New Roman" w:hAnsi="Times New Roman" w:cs="Times New Roman"/>
          <w:sz w:val="24"/>
          <w:szCs w:val="24"/>
        </w:rPr>
      </w:pPr>
      <w:r w:rsidRPr="0078597A">
        <w:rPr>
          <w:rFonts w:ascii="Times New Roman" w:hAnsi="Times New Roman" w:cs="Times New Roman"/>
          <w:sz w:val="24"/>
          <w:szCs w:val="24"/>
        </w:rPr>
        <w:t>Politique de conservation des données nominatives (ISO 27002 15.1.4)</w:t>
      </w:r>
    </w:p>
    <w:p w:rsidR="00AC687F" w:rsidRPr="0078597A" w:rsidRDefault="00AC687F" w:rsidP="00ED0BDF">
      <w:pPr>
        <w:pStyle w:val="Paragraphedeliste"/>
        <w:numPr>
          <w:ilvl w:val="2"/>
          <w:numId w:val="5"/>
        </w:numPr>
        <w:spacing w:line="360" w:lineRule="auto"/>
        <w:jc w:val="both"/>
        <w:rPr>
          <w:rFonts w:ascii="Times New Roman" w:hAnsi="Times New Roman" w:cs="Times New Roman"/>
          <w:sz w:val="24"/>
          <w:szCs w:val="24"/>
        </w:rPr>
      </w:pPr>
      <w:r w:rsidRPr="0078597A">
        <w:rPr>
          <w:rFonts w:ascii="Times New Roman" w:hAnsi="Times New Roman" w:cs="Times New Roman"/>
          <w:sz w:val="24"/>
          <w:szCs w:val="24"/>
        </w:rPr>
        <w:t>Politique de gestion des enregistrements (ISO 27002 15.1.3)</w:t>
      </w:r>
    </w:p>
    <w:p w:rsidR="00AC687F" w:rsidRPr="0078597A" w:rsidRDefault="00AC687F" w:rsidP="00ED0BDF">
      <w:pPr>
        <w:pStyle w:val="Paragraphedeliste"/>
        <w:numPr>
          <w:ilvl w:val="2"/>
          <w:numId w:val="5"/>
        </w:numPr>
        <w:spacing w:line="360" w:lineRule="auto"/>
        <w:jc w:val="both"/>
        <w:rPr>
          <w:rFonts w:ascii="Times New Roman" w:hAnsi="Times New Roman" w:cs="Times New Roman"/>
          <w:sz w:val="24"/>
          <w:szCs w:val="24"/>
        </w:rPr>
      </w:pPr>
      <w:r w:rsidRPr="0078597A">
        <w:rPr>
          <w:rFonts w:ascii="Times New Roman" w:hAnsi="Times New Roman" w:cs="Times New Roman"/>
          <w:sz w:val="24"/>
          <w:szCs w:val="24"/>
        </w:rPr>
        <w:t>Politique d'échange d'information avec les tiers (ISO 27002 6.2.3)</w:t>
      </w:r>
    </w:p>
    <w:p w:rsidR="00AC687F" w:rsidRPr="0078597A" w:rsidRDefault="00AC687F" w:rsidP="00ED0BDF">
      <w:pPr>
        <w:pStyle w:val="Paragraphedeliste"/>
        <w:numPr>
          <w:ilvl w:val="2"/>
          <w:numId w:val="5"/>
        </w:numPr>
        <w:spacing w:line="360" w:lineRule="auto"/>
        <w:jc w:val="both"/>
        <w:rPr>
          <w:rFonts w:ascii="Times New Roman" w:hAnsi="Times New Roman" w:cs="Times New Roman"/>
          <w:sz w:val="24"/>
          <w:szCs w:val="24"/>
        </w:rPr>
      </w:pPr>
      <w:r w:rsidRPr="0078597A">
        <w:rPr>
          <w:rFonts w:ascii="Times New Roman" w:hAnsi="Times New Roman" w:cs="Times New Roman"/>
          <w:sz w:val="24"/>
          <w:szCs w:val="24"/>
        </w:rPr>
        <w:t>Politique d'accès pour les télémaintenances (ISO 27002 11.4.4)</w:t>
      </w:r>
    </w:p>
    <w:p w:rsidR="00AC687F" w:rsidRPr="0065154D" w:rsidRDefault="00AC687F" w:rsidP="00ED0BDF">
      <w:pPr>
        <w:pStyle w:val="Paragraphedeliste"/>
        <w:numPr>
          <w:ilvl w:val="2"/>
          <w:numId w:val="5"/>
        </w:numPr>
        <w:spacing w:line="360" w:lineRule="auto"/>
        <w:jc w:val="both"/>
        <w:rPr>
          <w:rFonts w:ascii="Times New Roman" w:hAnsi="Times New Roman" w:cs="Times New Roman"/>
          <w:sz w:val="24"/>
          <w:szCs w:val="24"/>
        </w:rPr>
      </w:pPr>
      <w:r w:rsidRPr="0078597A">
        <w:rPr>
          <w:rFonts w:ascii="Times New Roman" w:hAnsi="Times New Roman" w:cs="Times New Roman"/>
          <w:sz w:val="24"/>
          <w:szCs w:val="24"/>
        </w:rPr>
        <w:t>Politique de maniement des clés-mémoire USB (ISO 27002 10.7.1)</w:t>
      </w:r>
      <w:r w:rsidR="0065154D">
        <w:rPr>
          <w:rFonts w:ascii="Times New Roman" w:hAnsi="Times New Roman" w:cs="Times New Roman"/>
          <w:sz w:val="24"/>
          <w:szCs w:val="24"/>
        </w:rPr>
        <w:t xml:space="preserve"> … </w:t>
      </w:r>
      <w:r>
        <w:rPr>
          <w:rFonts w:ascii="Times New Roman" w:hAnsi="Times New Roman" w:cs="Times New Roman"/>
          <w:sz w:val="24"/>
          <w:szCs w:val="24"/>
        </w:rPr>
        <w:t>etc.</w:t>
      </w:r>
    </w:p>
    <w:p w:rsidR="0065154D" w:rsidRDefault="0065154D" w:rsidP="00ED0BDF">
      <w:pPr>
        <w:pStyle w:val="Titre1"/>
        <w:numPr>
          <w:ilvl w:val="0"/>
          <w:numId w:val="7"/>
        </w:numPr>
        <w:spacing w:line="360" w:lineRule="auto"/>
      </w:pPr>
      <w:r>
        <w:lastRenderedPageBreak/>
        <w:t>Thèmes relatifs à EBIOS 2010 pour la rédaction d’une politique de sécurité</w:t>
      </w:r>
    </w:p>
    <w:p w:rsidR="008567EB" w:rsidRDefault="008567EB" w:rsidP="00ED0BDF">
      <w:pPr>
        <w:autoSpaceDE w:val="0"/>
        <w:autoSpaceDN w:val="0"/>
        <w:adjustRightInd w:val="0"/>
        <w:spacing w:after="0" w:line="360" w:lineRule="auto"/>
        <w:jc w:val="both"/>
        <w:rPr>
          <w:rFonts w:ascii="Times New Roman" w:hAnsi="Times New Roman" w:cs="Times New Roman"/>
          <w:sz w:val="24"/>
          <w:szCs w:val="24"/>
        </w:rPr>
      </w:pPr>
    </w:p>
    <w:p w:rsidR="008567EB" w:rsidRPr="008567EB" w:rsidRDefault="008567EB" w:rsidP="00ED0BD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Chez EBIOS, les </w:t>
      </w:r>
      <w:r w:rsidRPr="008567EB">
        <w:rPr>
          <w:rFonts w:ascii="Times New Roman" w:hAnsi="Times New Roman" w:cs="Times New Roman"/>
          <w:sz w:val="24"/>
          <w:szCs w:val="24"/>
        </w:rPr>
        <w:t xml:space="preserve">mesures </w:t>
      </w:r>
      <w:r>
        <w:rPr>
          <w:rFonts w:ascii="Times New Roman" w:hAnsi="Times New Roman" w:cs="Times New Roman"/>
          <w:sz w:val="24"/>
          <w:szCs w:val="24"/>
        </w:rPr>
        <w:t xml:space="preserve">de sécurité proviennent à la fois du [RGS] et </w:t>
      </w:r>
      <w:r w:rsidRPr="008567EB">
        <w:rPr>
          <w:rFonts w:ascii="Times New Roman" w:hAnsi="Times New Roman" w:cs="Times New Roman"/>
          <w:sz w:val="24"/>
          <w:szCs w:val="24"/>
        </w:rPr>
        <w:t xml:space="preserve">de </w:t>
      </w:r>
      <w:r>
        <w:rPr>
          <w:rFonts w:ascii="Times New Roman" w:hAnsi="Times New Roman" w:cs="Times New Roman"/>
          <w:sz w:val="24"/>
          <w:szCs w:val="24"/>
        </w:rPr>
        <w:t>l'Annexe A de l'ISO 27001</w:t>
      </w:r>
      <w:r w:rsidRPr="008567EB">
        <w:rPr>
          <w:rFonts w:ascii="Times New Roman" w:hAnsi="Times New Roman" w:cs="Times New Roman"/>
          <w:sz w:val="24"/>
          <w:szCs w:val="24"/>
        </w:rPr>
        <w:t xml:space="preserve"> (ou de</w:t>
      </w:r>
      <w:r>
        <w:rPr>
          <w:rFonts w:ascii="Times New Roman" w:hAnsi="Times New Roman" w:cs="Times New Roman"/>
          <w:sz w:val="24"/>
          <w:szCs w:val="24"/>
        </w:rPr>
        <w:t xml:space="preserve"> l'ISO 27002</w:t>
      </w:r>
      <w:r w:rsidRPr="008567EB">
        <w:rPr>
          <w:rFonts w:ascii="Times New Roman" w:hAnsi="Times New Roman" w:cs="Times New Roman"/>
          <w:sz w:val="24"/>
          <w:szCs w:val="24"/>
        </w:rPr>
        <w:t>).</w:t>
      </w:r>
      <w:r>
        <w:rPr>
          <w:rFonts w:ascii="Times New Roman" w:hAnsi="Times New Roman" w:cs="Times New Roman"/>
          <w:sz w:val="24"/>
          <w:szCs w:val="24"/>
        </w:rPr>
        <w:t xml:space="preserve"> </w:t>
      </w:r>
      <w:r w:rsidRPr="008567EB">
        <w:rPr>
          <w:rFonts w:ascii="Times New Roman" w:hAnsi="Times New Roman" w:cs="Times New Roman"/>
          <w:sz w:val="24"/>
          <w:szCs w:val="24"/>
        </w:rPr>
        <w:t xml:space="preserve">Sur base des thèmes mentionnés ici, </w:t>
      </w:r>
      <w:r>
        <w:rPr>
          <w:rFonts w:ascii="Times New Roman" w:hAnsi="Times New Roman" w:cs="Times New Roman"/>
          <w:sz w:val="24"/>
          <w:szCs w:val="24"/>
        </w:rPr>
        <w:t xml:space="preserve">on peut encore rédigés </w:t>
      </w:r>
      <w:r w:rsidRPr="008567EB">
        <w:rPr>
          <w:rFonts w:ascii="Times New Roman" w:hAnsi="Times New Roman" w:cs="Times New Roman"/>
          <w:sz w:val="24"/>
          <w:szCs w:val="24"/>
        </w:rPr>
        <w:t xml:space="preserve">des </w:t>
      </w:r>
      <w:r w:rsidRPr="008567EB">
        <w:rPr>
          <w:rFonts w:ascii="Times New Roman" w:hAnsi="Times New Roman" w:cs="Times New Roman"/>
          <w:b/>
          <w:sz w:val="24"/>
          <w:szCs w:val="24"/>
        </w:rPr>
        <w:t>documents de politique spécifiques</w:t>
      </w:r>
      <w:r w:rsidRPr="008567EB">
        <w:rPr>
          <w:rFonts w:ascii="Times New Roman" w:hAnsi="Times New Roman" w:cs="Times New Roman"/>
          <w:sz w:val="24"/>
          <w:szCs w:val="24"/>
        </w:rPr>
        <w:t>.</w:t>
      </w:r>
    </w:p>
    <w:p w:rsidR="008567EB" w:rsidRDefault="008567EB" w:rsidP="00ED0BDF">
      <w:pPr>
        <w:pStyle w:val="Titre2"/>
        <w:spacing w:line="360" w:lineRule="auto"/>
      </w:pPr>
      <w:r>
        <w:t>4.1.</w:t>
      </w:r>
      <w:r>
        <w:tab/>
      </w:r>
      <w:r w:rsidRPr="008567EB">
        <w:t>Mesures de sécurité issues du [RGS]</w:t>
      </w:r>
    </w:p>
    <w:p w:rsidR="007B0BE3" w:rsidRDefault="007B0BE3" w:rsidP="00ED0BDF">
      <w:pPr>
        <w:autoSpaceDE w:val="0"/>
        <w:autoSpaceDN w:val="0"/>
        <w:adjustRightInd w:val="0"/>
        <w:spacing w:after="0" w:line="360" w:lineRule="auto"/>
      </w:pPr>
    </w:p>
    <w:p w:rsidR="008567EB" w:rsidRDefault="008567EB" w:rsidP="00ED0BDF">
      <w:pPr>
        <w:autoSpaceDE w:val="0"/>
        <w:autoSpaceDN w:val="0"/>
        <w:adjustRightInd w:val="0"/>
        <w:spacing w:after="0" w:line="360" w:lineRule="auto"/>
        <w:rPr>
          <w:rFonts w:ascii="Times New Roman" w:hAnsi="Times New Roman" w:cs="Times New Roman"/>
          <w:sz w:val="24"/>
          <w:szCs w:val="24"/>
        </w:rPr>
      </w:pPr>
      <w:r w:rsidRPr="008567EB">
        <w:rPr>
          <w:rFonts w:ascii="Times New Roman" w:hAnsi="Times New Roman" w:cs="Times New Roman"/>
          <w:sz w:val="24"/>
          <w:szCs w:val="24"/>
        </w:rPr>
        <w:t xml:space="preserve">Les mesures de sécurité suivantes proviennent </w:t>
      </w:r>
      <w:r w:rsidR="004911FB">
        <w:rPr>
          <w:rFonts w:ascii="Times New Roman" w:hAnsi="Times New Roman" w:cs="Times New Roman"/>
          <w:sz w:val="24"/>
          <w:szCs w:val="24"/>
        </w:rPr>
        <w:t xml:space="preserve">des mesures de l'Annexe A de l'ISO 27001 </w:t>
      </w:r>
      <w:r w:rsidRPr="008567EB">
        <w:rPr>
          <w:rFonts w:ascii="Times New Roman" w:hAnsi="Times New Roman" w:cs="Times New Roman"/>
          <w:sz w:val="24"/>
          <w:szCs w:val="24"/>
        </w:rPr>
        <w:t>(ou de</w:t>
      </w:r>
      <w:r>
        <w:rPr>
          <w:rFonts w:ascii="Times New Roman" w:hAnsi="Times New Roman" w:cs="Times New Roman"/>
          <w:sz w:val="24"/>
          <w:szCs w:val="24"/>
        </w:rPr>
        <w:t xml:space="preserve"> </w:t>
      </w:r>
      <w:r w:rsidRPr="008567EB">
        <w:rPr>
          <w:rFonts w:ascii="Times New Roman" w:hAnsi="Times New Roman" w:cs="Times New Roman"/>
          <w:sz w:val="24"/>
          <w:szCs w:val="24"/>
        </w:rPr>
        <w:t>l'ISO 27002). Les lignes de défense auxquelles elles contribuent ont été déterminées.</w:t>
      </w:r>
    </w:p>
    <w:p w:rsidR="00AA025F" w:rsidRPr="008567EB" w:rsidRDefault="00AA025F" w:rsidP="00ED0BDF">
      <w:pPr>
        <w:autoSpaceDE w:val="0"/>
        <w:autoSpaceDN w:val="0"/>
        <w:adjustRightInd w:val="0"/>
        <w:spacing w:after="0" w:line="360" w:lineRule="auto"/>
        <w:rPr>
          <w:rFonts w:ascii="Times New Roman" w:hAnsi="Times New Roman" w:cs="Times New Roman"/>
          <w:sz w:val="24"/>
          <w:szCs w:val="24"/>
        </w:rPr>
      </w:pPr>
    </w:p>
    <w:tbl>
      <w:tblPr>
        <w:tblStyle w:val="Grilledutableau"/>
        <w:tblW w:w="0" w:type="auto"/>
        <w:tblLook w:val="04A0"/>
      </w:tblPr>
      <w:tblGrid>
        <w:gridCol w:w="4606"/>
        <w:gridCol w:w="4606"/>
      </w:tblGrid>
      <w:tr w:rsidR="00656E13" w:rsidTr="00656E13">
        <w:tc>
          <w:tcPr>
            <w:tcW w:w="4606" w:type="dxa"/>
          </w:tcPr>
          <w:p w:rsidR="00656E13" w:rsidRPr="000C7265" w:rsidRDefault="00656E13" w:rsidP="00ED0BDF">
            <w:pPr>
              <w:autoSpaceDE w:val="0"/>
              <w:autoSpaceDN w:val="0"/>
              <w:adjustRightInd w:val="0"/>
              <w:spacing w:line="360" w:lineRule="auto"/>
              <w:jc w:val="center"/>
              <w:rPr>
                <w:rFonts w:ascii="Times New Roman" w:hAnsi="Times New Roman" w:cs="Times New Roman"/>
                <w:b/>
                <w:sz w:val="24"/>
                <w:szCs w:val="24"/>
              </w:rPr>
            </w:pPr>
            <w:r w:rsidRPr="000C7265">
              <w:rPr>
                <w:rFonts w:ascii="Times New Roman" w:hAnsi="Times New Roman" w:cs="Times New Roman"/>
                <w:b/>
                <w:sz w:val="24"/>
                <w:szCs w:val="24"/>
              </w:rPr>
              <w:t>Thème</w:t>
            </w:r>
          </w:p>
        </w:tc>
        <w:tc>
          <w:tcPr>
            <w:tcW w:w="4606" w:type="dxa"/>
          </w:tcPr>
          <w:p w:rsidR="00656E13" w:rsidRPr="000C7265" w:rsidRDefault="00656E13" w:rsidP="00ED0BDF">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656E13" w:rsidTr="00656E13">
        <w:tc>
          <w:tcPr>
            <w:tcW w:w="4606" w:type="dxa"/>
          </w:tcPr>
          <w:p w:rsidR="00656E13" w:rsidRPr="00AA025F" w:rsidRDefault="00656E13" w:rsidP="00ED0BDF">
            <w:pPr>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Politique de sécurité</w:t>
            </w:r>
          </w:p>
        </w:tc>
        <w:tc>
          <w:tcPr>
            <w:tcW w:w="4606" w:type="dxa"/>
          </w:tcPr>
          <w:p w:rsidR="00656E13" w:rsidRPr="00AA025F" w:rsidRDefault="00656E13" w:rsidP="00ED0BDF">
            <w:pPr>
              <w:autoSpaceDE w:val="0"/>
              <w:autoSpaceDN w:val="0"/>
              <w:adjustRightInd w:val="0"/>
              <w:spacing w:line="360" w:lineRule="auto"/>
              <w:jc w:val="both"/>
              <w:rPr>
                <w:rFonts w:ascii="Times New Roman" w:hAnsi="Times New Roman" w:cs="Times New Roman"/>
                <w:sz w:val="24"/>
                <w:szCs w:val="24"/>
              </w:rPr>
            </w:pPr>
            <w:r w:rsidRPr="00AA025F">
              <w:rPr>
                <w:rFonts w:ascii="Times New Roman" w:hAnsi="Times New Roman" w:cs="Times New Roman"/>
                <w:sz w:val="24"/>
                <w:szCs w:val="24"/>
              </w:rPr>
              <w:t xml:space="preserve">Il convient qu’un document de </w:t>
            </w:r>
            <w:r w:rsidRPr="004911FB">
              <w:rPr>
                <w:rFonts w:ascii="Times New Roman" w:hAnsi="Times New Roman" w:cs="Times New Roman"/>
                <w:b/>
                <w:sz w:val="24"/>
                <w:szCs w:val="24"/>
              </w:rPr>
              <w:t>politique</w:t>
            </w:r>
            <w:r w:rsidRPr="00AA025F">
              <w:rPr>
                <w:rFonts w:ascii="Times New Roman" w:hAnsi="Times New Roman" w:cs="Times New Roman"/>
                <w:sz w:val="24"/>
                <w:szCs w:val="24"/>
              </w:rPr>
              <w:t xml:space="preserve"> de sécurité de</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l’information soit approuvé par la direction, puis publié et</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diffusé auprès de l’ensemble des salariés et des tiers</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concernés. Pour garantir la pertinence, l’adéquation et l’efficacité de la</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politique de sécurité de l’information, il convient de</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réexaminer la politique à intervalles fixés préalablement ou</w:t>
            </w:r>
          </w:p>
          <w:p w:rsidR="00656E13" w:rsidRPr="00AA025F" w:rsidRDefault="00656E13" w:rsidP="00ED0BDF">
            <w:pPr>
              <w:spacing w:line="360" w:lineRule="auto"/>
              <w:jc w:val="both"/>
              <w:rPr>
                <w:rFonts w:ascii="Times New Roman" w:hAnsi="Times New Roman" w:cs="Times New Roman"/>
                <w:sz w:val="24"/>
                <w:szCs w:val="24"/>
              </w:rPr>
            </w:pPr>
            <w:r w:rsidRPr="00AA025F">
              <w:rPr>
                <w:rFonts w:ascii="Times New Roman" w:hAnsi="Times New Roman" w:cs="Times New Roman"/>
                <w:sz w:val="24"/>
                <w:szCs w:val="24"/>
              </w:rPr>
              <w:t>en cas de changements majeurs.</w:t>
            </w:r>
          </w:p>
        </w:tc>
      </w:tr>
      <w:tr w:rsidR="00656E13" w:rsidTr="00656E13">
        <w:tc>
          <w:tcPr>
            <w:tcW w:w="4606" w:type="dxa"/>
          </w:tcPr>
          <w:p w:rsidR="00656E13" w:rsidRPr="00AA025F" w:rsidRDefault="00656E13" w:rsidP="00ED0BDF">
            <w:pPr>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Organisation de la sécurité de l’information</w:t>
            </w:r>
          </w:p>
        </w:tc>
        <w:tc>
          <w:tcPr>
            <w:tcW w:w="4606" w:type="dxa"/>
          </w:tcPr>
          <w:p w:rsidR="00656E13" w:rsidRPr="00AA025F" w:rsidRDefault="00656E13" w:rsidP="00ED0BDF">
            <w:pPr>
              <w:autoSpaceDE w:val="0"/>
              <w:autoSpaceDN w:val="0"/>
              <w:adjustRightInd w:val="0"/>
              <w:spacing w:line="360" w:lineRule="auto"/>
              <w:jc w:val="both"/>
              <w:rPr>
                <w:rFonts w:ascii="Times New Roman" w:hAnsi="Times New Roman" w:cs="Times New Roman"/>
                <w:sz w:val="24"/>
                <w:szCs w:val="24"/>
              </w:rPr>
            </w:pPr>
            <w:r w:rsidRPr="00AA025F">
              <w:rPr>
                <w:rFonts w:ascii="Times New Roman" w:hAnsi="Times New Roman" w:cs="Times New Roman"/>
                <w:sz w:val="24"/>
                <w:szCs w:val="24"/>
              </w:rPr>
              <w:t>Il convient que la direction soutienne</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 xml:space="preserve">activement la </w:t>
            </w:r>
            <w:r w:rsidRPr="004911FB">
              <w:rPr>
                <w:rFonts w:ascii="Times New Roman" w:hAnsi="Times New Roman" w:cs="Times New Roman"/>
                <w:b/>
                <w:sz w:val="24"/>
                <w:szCs w:val="24"/>
              </w:rPr>
              <w:t>politique</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de sécurité au sein de l’organisme au moyen de directives</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claires, d’un engagement franc, d’attribution de fonctions</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explicites et d’une reconnaissa</w:t>
            </w:r>
            <w:r w:rsidR="00AA025F">
              <w:rPr>
                <w:rFonts w:ascii="Times New Roman" w:hAnsi="Times New Roman" w:cs="Times New Roman"/>
                <w:sz w:val="24"/>
                <w:szCs w:val="24"/>
              </w:rPr>
              <w:t xml:space="preserve">nce des responsabilités liées à </w:t>
            </w:r>
            <w:r w:rsidRPr="00AA025F">
              <w:rPr>
                <w:rFonts w:ascii="Times New Roman" w:hAnsi="Times New Roman" w:cs="Times New Roman"/>
                <w:sz w:val="24"/>
                <w:szCs w:val="24"/>
              </w:rPr>
              <w:t>la sécurité de l’information.</w:t>
            </w:r>
          </w:p>
        </w:tc>
      </w:tr>
      <w:tr w:rsidR="00656E13" w:rsidTr="00656E13">
        <w:tc>
          <w:tcPr>
            <w:tcW w:w="4606" w:type="dxa"/>
          </w:tcPr>
          <w:p w:rsidR="00656E13" w:rsidRPr="00AA025F" w:rsidRDefault="00656E13" w:rsidP="00ED0BDF">
            <w:pPr>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Gestion des biens</w:t>
            </w:r>
          </w:p>
        </w:tc>
        <w:tc>
          <w:tcPr>
            <w:tcW w:w="4606" w:type="dxa"/>
          </w:tcPr>
          <w:p w:rsidR="00656E13" w:rsidRPr="00AA025F" w:rsidRDefault="00656E13" w:rsidP="00ED0BDF">
            <w:pPr>
              <w:autoSpaceDE w:val="0"/>
              <w:autoSpaceDN w:val="0"/>
              <w:adjustRightInd w:val="0"/>
              <w:spacing w:line="360" w:lineRule="auto"/>
              <w:jc w:val="both"/>
              <w:rPr>
                <w:rFonts w:ascii="Times New Roman" w:hAnsi="Times New Roman" w:cs="Times New Roman"/>
                <w:sz w:val="24"/>
                <w:szCs w:val="24"/>
              </w:rPr>
            </w:pPr>
            <w:r w:rsidRPr="00AA025F">
              <w:rPr>
                <w:rFonts w:ascii="Times New Roman" w:hAnsi="Times New Roman" w:cs="Times New Roman"/>
                <w:sz w:val="24"/>
                <w:szCs w:val="24"/>
              </w:rPr>
              <w:t xml:space="preserve">Il convient d’identifier, de documenter et de mettre en </w:t>
            </w:r>
            <w:r w:rsidR="00AA025F">
              <w:rPr>
                <w:rFonts w:ascii="Times New Roman" w:hAnsi="Times New Roman" w:cs="Times New Roman"/>
                <w:sz w:val="24"/>
                <w:szCs w:val="24"/>
              </w:rPr>
              <w:t xml:space="preserve">œuvre </w:t>
            </w:r>
            <w:r w:rsidR="004911FB">
              <w:rPr>
                <w:rFonts w:ascii="Times New Roman" w:hAnsi="Times New Roman" w:cs="Times New Roman"/>
                <w:sz w:val="24"/>
                <w:szCs w:val="24"/>
              </w:rPr>
              <w:t xml:space="preserve">une </w:t>
            </w:r>
            <w:r w:rsidR="004911FB" w:rsidRPr="004911FB">
              <w:rPr>
                <w:rFonts w:ascii="Times New Roman" w:hAnsi="Times New Roman" w:cs="Times New Roman"/>
                <w:b/>
                <w:sz w:val="24"/>
                <w:szCs w:val="24"/>
              </w:rPr>
              <w:t>politique</w:t>
            </w:r>
            <w:r w:rsidRPr="00AA025F">
              <w:rPr>
                <w:rFonts w:ascii="Times New Roman" w:hAnsi="Times New Roman" w:cs="Times New Roman"/>
                <w:sz w:val="24"/>
                <w:szCs w:val="24"/>
              </w:rPr>
              <w:t xml:space="preserve"> permettant l’utilisation correcte de l’</w:t>
            </w:r>
            <w:r w:rsidR="00AA025F">
              <w:rPr>
                <w:rFonts w:ascii="Times New Roman" w:hAnsi="Times New Roman" w:cs="Times New Roman"/>
                <w:sz w:val="24"/>
                <w:szCs w:val="24"/>
              </w:rPr>
              <w:t xml:space="preserve">information et </w:t>
            </w:r>
            <w:r w:rsidRPr="00AA025F">
              <w:rPr>
                <w:rFonts w:ascii="Times New Roman" w:hAnsi="Times New Roman" w:cs="Times New Roman"/>
                <w:sz w:val="24"/>
                <w:szCs w:val="24"/>
              </w:rPr>
              <w:t>des biens associés aux moyens de traitement de</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lastRenderedPageBreak/>
              <w:t>l’information.</w:t>
            </w:r>
          </w:p>
        </w:tc>
      </w:tr>
      <w:tr w:rsidR="00656E13" w:rsidTr="00656E13">
        <w:tc>
          <w:tcPr>
            <w:tcW w:w="4606" w:type="dxa"/>
          </w:tcPr>
          <w:p w:rsidR="00656E13" w:rsidRPr="00AA025F" w:rsidRDefault="00656E13" w:rsidP="00ED0BDF">
            <w:pPr>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lastRenderedPageBreak/>
              <w:t>Sécurité liée aux ressources humaines</w:t>
            </w:r>
          </w:p>
        </w:tc>
        <w:tc>
          <w:tcPr>
            <w:tcW w:w="4606" w:type="dxa"/>
          </w:tcPr>
          <w:p w:rsidR="00656E13" w:rsidRPr="00AA025F" w:rsidRDefault="00656E13" w:rsidP="00ED0BDF">
            <w:pPr>
              <w:autoSpaceDE w:val="0"/>
              <w:autoSpaceDN w:val="0"/>
              <w:adjustRightInd w:val="0"/>
              <w:spacing w:line="360" w:lineRule="auto"/>
              <w:jc w:val="both"/>
              <w:rPr>
                <w:rFonts w:ascii="Times New Roman" w:hAnsi="Times New Roman" w:cs="Times New Roman"/>
                <w:sz w:val="24"/>
                <w:szCs w:val="24"/>
              </w:rPr>
            </w:pPr>
            <w:r w:rsidRPr="00AA025F">
              <w:rPr>
                <w:rFonts w:ascii="Times New Roman" w:hAnsi="Times New Roman" w:cs="Times New Roman"/>
                <w:sz w:val="24"/>
                <w:szCs w:val="24"/>
              </w:rPr>
              <w:t>Il convient de définir et de documenter les rôles et</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responsabilités en matière de sécurité des salariés,</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 xml:space="preserve">contractants et utilisateurs tiers, conformément à la </w:t>
            </w:r>
            <w:r w:rsidRPr="004911FB">
              <w:rPr>
                <w:rFonts w:ascii="Times New Roman" w:hAnsi="Times New Roman" w:cs="Times New Roman"/>
                <w:b/>
                <w:sz w:val="24"/>
                <w:szCs w:val="24"/>
              </w:rPr>
              <w:t>politique</w:t>
            </w:r>
            <w:r w:rsidR="00AA025F">
              <w:rPr>
                <w:rFonts w:ascii="Times New Roman" w:hAnsi="Times New Roman" w:cs="Times New Roman"/>
                <w:sz w:val="24"/>
                <w:szCs w:val="24"/>
              </w:rPr>
              <w:t xml:space="preserve"> </w:t>
            </w:r>
            <w:r w:rsidRPr="00AA025F">
              <w:rPr>
                <w:rFonts w:ascii="Times New Roman" w:hAnsi="Times New Roman" w:cs="Times New Roman"/>
                <w:sz w:val="24"/>
                <w:szCs w:val="24"/>
              </w:rPr>
              <w:t>de sécurité de l’information de l’organisme.</w:t>
            </w:r>
          </w:p>
        </w:tc>
      </w:tr>
      <w:tr w:rsidR="00656E13" w:rsidTr="00656E13">
        <w:tc>
          <w:tcPr>
            <w:tcW w:w="4606" w:type="dxa"/>
          </w:tcPr>
          <w:p w:rsidR="00656E13" w:rsidRPr="00AA025F" w:rsidRDefault="00656E13" w:rsidP="00ED0BDF">
            <w:pPr>
              <w:spacing w:line="360" w:lineRule="auto"/>
              <w:rPr>
                <w:rFonts w:ascii="Times New Roman" w:hAnsi="Times New Roman" w:cs="Times New Roman"/>
                <w:b/>
                <w:sz w:val="24"/>
                <w:szCs w:val="24"/>
              </w:rPr>
            </w:pPr>
            <w:r w:rsidRPr="00AA025F">
              <w:rPr>
                <w:rFonts w:ascii="Times New Roman" w:hAnsi="Times New Roman" w:cs="Times New Roman"/>
                <w:b/>
                <w:bCs/>
                <w:sz w:val="24"/>
                <w:szCs w:val="24"/>
              </w:rPr>
              <w:t>Sécurité physique et environnementale</w:t>
            </w:r>
          </w:p>
        </w:tc>
        <w:tc>
          <w:tcPr>
            <w:tcW w:w="4606" w:type="dxa"/>
          </w:tcPr>
          <w:p w:rsidR="004911FB" w:rsidRPr="00AA025F" w:rsidRDefault="004911FB" w:rsidP="00ED0BDF">
            <w:pPr>
              <w:autoSpaceDE w:val="0"/>
              <w:autoSpaceDN w:val="0"/>
              <w:adjustRightInd w:val="0"/>
              <w:spacing w:line="360" w:lineRule="auto"/>
              <w:jc w:val="both"/>
              <w:rPr>
                <w:rFonts w:ascii="Times New Roman" w:hAnsi="Times New Roman" w:cs="Times New Roman"/>
                <w:sz w:val="24"/>
                <w:szCs w:val="24"/>
              </w:rPr>
            </w:pPr>
            <w:r w:rsidRPr="000C7265">
              <w:rPr>
                <w:rFonts w:ascii="Times New Roman" w:hAnsi="Times New Roman" w:cs="Times New Roman"/>
                <w:sz w:val="24"/>
                <w:szCs w:val="24"/>
              </w:rPr>
              <w:t xml:space="preserve">Cette </w:t>
            </w:r>
            <w:r w:rsidRPr="004911FB">
              <w:rPr>
                <w:rFonts w:ascii="Times New Roman" w:hAnsi="Times New Roman" w:cs="Times New Roman"/>
                <w:b/>
                <w:sz w:val="24"/>
                <w:szCs w:val="24"/>
              </w:rPr>
              <w:t>politique</w:t>
            </w:r>
            <w:r w:rsidRPr="000C7265">
              <w:rPr>
                <w:rFonts w:ascii="Times New Roman" w:hAnsi="Times New Roman" w:cs="Times New Roman"/>
                <w:sz w:val="24"/>
                <w:szCs w:val="24"/>
              </w:rPr>
              <w:t xml:space="preserve"> a pour but</w:t>
            </w:r>
            <w:r>
              <w:rPr>
                <w:rFonts w:ascii="Times New Roman" w:hAnsi="Times New Roman" w:cs="Times New Roman"/>
                <w:sz w:val="24"/>
                <w:szCs w:val="24"/>
              </w:rPr>
              <w:t> </w:t>
            </w:r>
            <w:r w:rsidRPr="004911FB">
              <w:rPr>
                <w:rFonts w:ascii="Times New Roman" w:hAnsi="Times New Roman" w:cs="Times New Roman"/>
                <w:sz w:val="24"/>
                <w:szCs w:val="24"/>
              </w:rPr>
              <w:t>de protéger les zones contenant des informations</w:t>
            </w:r>
            <w:r>
              <w:rPr>
                <w:rFonts w:ascii="Times New Roman" w:hAnsi="Times New Roman" w:cs="Times New Roman"/>
                <w:sz w:val="24"/>
                <w:szCs w:val="24"/>
              </w:rPr>
              <w:t xml:space="preserve"> </w:t>
            </w:r>
            <w:r w:rsidRPr="004911FB">
              <w:rPr>
                <w:rFonts w:ascii="Times New Roman" w:hAnsi="Times New Roman" w:cs="Times New Roman"/>
                <w:sz w:val="24"/>
                <w:szCs w:val="24"/>
              </w:rPr>
              <w:t>et des moyens de traitement de l’information par des</w:t>
            </w:r>
            <w:r>
              <w:rPr>
                <w:rFonts w:ascii="Times New Roman" w:hAnsi="Times New Roman" w:cs="Times New Roman"/>
                <w:sz w:val="24"/>
                <w:szCs w:val="24"/>
              </w:rPr>
              <w:t xml:space="preserve"> </w:t>
            </w:r>
            <w:r w:rsidRPr="004911FB">
              <w:rPr>
                <w:rFonts w:ascii="Times New Roman" w:hAnsi="Times New Roman" w:cs="Times New Roman"/>
                <w:sz w:val="24"/>
                <w:szCs w:val="24"/>
              </w:rPr>
              <w:t>périmètres de sécurité.</w:t>
            </w:r>
            <w:r>
              <w:rPr>
                <w:rFonts w:ascii="Times New Roman" w:hAnsi="Times New Roman" w:cs="Times New Roman"/>
                <w:sz w:val="24"/>
                <w:szCs w:val="24"/>
              </w:rPr>
              <w:t xml:space="preserve"> Cette politique vise aussi la protection du</w:t>
            </w:r>
            <w:r w:rsidRPr="004911FB">
              <w:rPr>
                <w:rFonts w:ascii="Times New Roman" w:hAnsi="Times New Roman" w:cs="Times New Roman"/>
                <w:sz w:val="24"/>
                <w:szCs w:val="24"/>
              </w:rPr>
              <w:t xml:space="preserve"> matériel de manière à</w:t>
            </w:r>
            <w:r>
              <w:rPr>
                <w:rFonts w:ascii="Times New Roman" w:hAnsi="Times New Roman" w:cs="Times New Roman"/>
                <w:sz w:val="24"/>
                <w:szCs w:val="24"/>
              </w:rPr>
              <w:t xml:space="preserve"> </w:t>
            </w:r>
            <w:r w:rsidRPr="004911FB">
              <w:rPr>
                <w:rFonts w:ascii="Times New Roman" w:hAnsi="Times New Roman" w:cs="Times New Roman"/>
                <w:sz w:val="24"/>
                <w:szCs w:val="24"/>
              </w:rPr>
              <w:t>réduire les risques de menaces et de dangers</w:t>
            </w:r>
            <w:r>
              <w:rPr>
                <w:rFonts w:ascii="Times New Roman" w:hAnsi="Times New Roman" w:cs="Times New Roman"/>
                <w:sz w:val="24"/>
                <w:szCs w:val="24"/>
              </w:rPr>
              <w:t xml:space="preserve"> environnementaux et les </w:t>
            </w:r>
            <w:r w:rsidRPr="004911FB">
              <w:rPr>
                <w:rFonts w:ascii="Times New Roman" w:hAnsi="Times New Roman" w:cs="Times New Roman"/>
                <w:sz w:val="24"/>
                <w:szCs w:val="24"/>
              </w:rPr>
              <w:t>possibilités d’accès non autorisé.</w:t>
            </w:r>
          </w:p>
        </w:tc>
      </w:tr>
      <w:tr w:rsidR="00656E13" w:rsidTr="00656E13">
        <w:tc>
          <w:tcPr>
            <w:tcW w:w="4606" w:type="dxa"/>
          </w:tcPr>
          <w:p w:rsidR="00656E13" w:rsidRPr="00AA025F" w:rsidRDefault="00AA025F" w:rsidP="00ED0BDF">
            <w:pPr>
              <w:spacing w:line="360" w:lineRule="auto"/>
              <w:rPr>
                <w:rFonts w:ascii="Times New Roman" w:hAnsi="Times New Roman" w:cs="Times New Roman"/>
                <w:b/>
                <w:bCs/>
                <w:sz w:val="24"/>
                <w:szCs w:val="24"/>
              </w:rPr>
            </w:pPr>
            <w:r w:rsidRPr="00AA025F">
              <w:rPr>
                <w:rFonts w:ascii="Times New Roman" w:hAnsi="Times New Roman" w:cs="Times New Roman"/>
                <w:b/>
                <w:bCs/>
                <w:sz w:val="24"/>
                <w:szCs w:val="24"/>
              </w:rPr>
              <w:t>Contrôle d’accès</w:t>
            </w:r>
          </w:p>
        </w:tc>
        <w:tc>
          <w:tcPr>
            <w:tcW w:w="4606" w:type="dxa"/>
          </w:tcPr>
          <w:p w:rsidR="00656E13" w:rsidRPr="00AA025F" w:rsidRDefault="00AA025F" w:rsidP="00ED0BDF">
            <w:pPr>
              <w:autoSpaceDE w:val="0"/>
              <w:autoSpaceDN w:val="0"/>
              <w:adjustRightInd w:val="0"/>
              <w:spacing w:line="360" w:lineRule="auto"/>
              <w:jc w:val="both"/>
              <w:rPr>
                <w:rFonts w:ascii="Times New Roman" w:hAnsi="Times New Roman" w:cs="Times New Roman"/>
                <w:sz w:val="24"/>
                <w:szCs w:val="24"/>
              </w:rPr>
            </w:pPr>
            <w:r w:rsidRPr="00AA025F">
              <w:rPr>
                <w:rFonts w:ascii="Times New Roman" w:hAnsi="Times New Roman" w:cs="Times New Roman"/>
                <w:sz w:val="24"/>
                <w:szCs w:val="24"/>
              </w:rPr>
              <w:t>Il convient d’</w:t>
            </w:r>
            <w:r>
              <w:rPr>
                <w:rFonts w:ascii="Times New Roman" w:hAnsi="Times New Roman" w:cs="Times New Roman"/>
                <w:sz w:val="24"/>
                <w:szCs w:val="24"/>
              </w:rPr>
              <w:t xml:space="preserve">établir, de documenter et de </w:t>
            </w:r>
            <w:r w:rsidRPr="00AA025F">
              <w:rPr>
                <w:rFonts w:ascii="Times New Roman" w:hAnsi="Times New Roman" w:cs="Times New Roman"/>
                <w:sz w:val="24"/>
                <w:szCs w:val="24"/>
              </w:rPr>
              <w:t>réexaminer une</w:t>
            </w:r>
            <w:r>
              <w:rPr>
                <w:rFonts w:ascii="Times New Roman" w:hAnsi="Times New Roman" w:cs="Times New Roman"/>
                <w:sz w:val="24"/>
                <w:szCs w:val="24"/>
              </w:rPr>
              <w:t xml:space="preserve"> </w:t>
            </w:r>
            <w:r w:rsidRPr="004911FB">
              <w:rPr>
                <w:rFonts w:ascii="Times New Roman" w:hAnsi="Times New Roman" w:cs="Times New Roman"/>
                <w:b/>
                <w:sz w:val="24"/>
                <w:szCs w:val="24"/>
              </w:rPr>
              <w:t>politique</w:t>
            </w:r>
            <w:r w:rsidRPr="00AA025F">
              <w:rPr>
                <w:rFonts w:ascii="Times New Roman" w:hAnsi="Times New Roman" w:cs="Times New Roman"/>
                <w:sz w:val="24"/>
                <w:szCs w:val="24"/>
              </w:rPr>
              <w:t xml:space="preserve"> de contrôle d’accès sur la base des exigences</w:t>
            </w:r>
            <w:r>
              <w:rPr>
                <w:rFonts w:ascii="Times New Roman" w:hAnsi="Times New Roman" w:cs="Times New Roman"/>
                <w:sz w:val="24"/>
                <w:szCs w:val="24"/>
              </w:rPr>
              <w:t xml:space="preserve"> </w:t>
            </w:r>
            <w:r w:rsidRPr="00AA025F">
              <w:rPr>
                <w:rFonts w:ascii="Times New Roman" w:hAnsi="Times New Roman" w:cs="Times New Roman"/>
                <w:sz w:val="24"/>
                <w:szCs w:val="24"/>
              </w:rPr>
              <w:t>d’exploitation et de sécurité.</w:t>
            </w:r>
          </w:p>
        </w:tc>
      </w:tr>
      <w:tr w:rsidR="00F707AD" w:rsidTr="00656E13">
        <w:tc>
          <w:tcPr>
            <w:tcW w:w="4606" w:type="dxa"/>
          </w:tcPr>
          <w:p w:rsidR="00F707AD" w:rsidRPr="00AA025F" w:rsidRDefault="00AC687F" w:rsidP="00ED0BDF">
            <w:pPr>
              <w:spacing w:line="360" w:lineRule="auto"/>
              <w:rPr>
                <w:rFonts w:ascii="Times New Roman" w:hAnsi="Times New Roman" w:cs="Times New Roman"/>
                <w:b/>
                <w:bCs/>
                <w:sz w:val="24"/>
                <w:szCs w:val="24"/>
              </w:rPr>
            </w:pPr>
            <w:r w:rsidRPr="00AC687F">
              <w:rPr>
                <w:rFonts w:ascii="Times New Roman" w:hAnsi="Times New Roman" w:cs="Times New Roman"/>
                <w:b/>
                <w:bCs/>
                <w:sz w:val="24"/>
                <w:szCs w:val="24"/>
              </w:rPr>
              <w:t>Conformité</w:t>
            </w:r>
          </w:p>
        </w:tc>
        <w:tc>
          <w:tcPr>
            <w:tcW w:w="4606" w:type="dxa"/>
          </w:tcPr>
          <w:p w:rsidR="00F707AD" w:rsidRPr="00AA025F" w:rsidRDefault="00F707AD" w:rsidP="00ED0BDF">
            <w:pPr>
              <w:autoSpaceDE w:val="0"/>
              <w:autoSpaceDN w:val="0"/>
              <w:adjustRightInd w:val="0"/>
              <w:spacing w:line="360" w:lineRule="auto"/>
              <w:jc w:val="both"/>
              <w:rPr>
                <w:rFonts w:ascii="Times New Roman" w:hAnsi="Times New Roman" w:cs="Times New Roman"/>
                <w:sz w:val="24"/>
                <w:szCs w:val="24"/>
              </w:rPr>
            </w:pPr>
            <w:r w:rsidRPr="00F707AD">
              <w:rPr>
                <w:rFonts w:ascii="Times New Roman" w:hAnsi="Times New Roman" w:cs="Times New Roman"/>
                <w:sz w:val="24"/>
                <w:szCs w:val="24"/>
              </w:rPr>
              <w:t>Il convient que les responsables s’assurent de l’exécution</w:t>
            </w:r>
            <w:r>
              <w:rPr>
                <w:rFonts w:ascii="Times New Roman" w:hAnsi="Times New Roman" w:cs="Times New Roman"/>
                <w:sz w:val="24"/>
                <w:szCs w:val="24"/>
              </w:rPr>
              <w:t xml:space="preserve"> </w:t>
            </w:r>
            <w:r w:rsidRPr="00F707AD">
              <w:rPr>
                <w:rFonts w:ascii="Times New Roman" w:hAnsi="Times New Roman" w:cs="Times New Roman"/>
                <w:sz w:val="24"/>
                <w:szCs w:val="24"/>
              </w:rPr>
              <w:t>correcte de l’ensemble des procédures de sécurité placées</w:t>
            </w:r>
            <w:r>
              <w:rPr>
                <w:rFonts w:ascii="Times New Roman" w:hAnsi="Times New Roman" w:cs="Times New Roman"/>
                <w:sz w:val="24"/>
                <w:szCs w:val="24"/>
              </w:rPr>
              <w:t xml:space="preserve"> </w:t>
            </w:r>
            <w:r w:rsidRPr="00F707AD">
              <w:rPr>
                <w:rFonts w:ascii="Times New Roman" w:hAnsi="Times New Roman" w:cs="Times New Roman"/>
                <w:sz w:val="24"/>
                <w:szCs w:val="24"/>
              </w:rPr>
              <w:t>sous leur responsabilité en vue de garantir leur conformité</w:t>
            </w:r>
            <w:r>
              <w:rPr>
                <w:rFonts w:ascii="Times New Roman" w:hAnsi="Times New Roman" w:cs="Times New Roman"/>
                <w:sz w:val="24"/>
                <w:szCs w:val="24"/>
              </w:rPr>
              <w:t xml:space="preserve"> </w:t>
            </w:r>
            <w:r w:rsidRPr="00F707AD">
              <w:rPr>
                <w:rFonts w:ascii="Times New Roman" w:hAnsi="Times New Roman" w:cs="Times New Roman"/>
                <w:sz w:val="24"/>
                <w:szCs w:val="24"/>
              </w:rPr>
              <w:t xml:space="preserve">avec les </w:t>
            </w:r>
            <w:r w:rsidRPr="00AC687F">
              <w:rPr>
                <w:rFonts w:ascii="Times New Roman" w:hAnsi="Times New Roman" w:cs="Times New Roman"/>
                <w:b/>
                <w:sz w:val="24"/>
                <w:szCs w:val="24"/>
              </w:rPr>
              <w:t>politiques</w:t>
            </w:r>
            <w:r w:rsidRPr="00F707AD">
              <w:rPr>
                <w:rFonts w:ascii="Times New Roman" w:hAnsi="Times New Roman" w:cs="Times New Roman"/>
                <w:sz w:val="24"/>
                <w:szCs w:val="24"/>
              </w:rPr>
              <w:t xml:space="preserve"> et normes de sécurité.</w:t>
            </w:r>
          </w:p>
        </w:tc>
      </w:tr>
    </w:tbl>
    <w:p w:rsidR="00D77EC3" w:rsidRPr="007C1137" w:rsidRDefault="00D77EC3" w:rsidP="00ED0BDF">
      <w:pPr>
        <w:autoSpaceDE w:val="0"/>
        <w:autoSpaceDN w:val="0"/>
        <w:adjustRightInd w:val="0"/>
        <w:spacing w:after="0" w:line="360" w:lineRule="auto"/>
        <w:rPr>
          <w:rFonts w:ascii="Times New Roman" w:hAnsi="Times New Roman" w:cs="Times New Roman"/>
          <w:sz w:val="24"/>
          <w:szCs w:val="24"/>
        </w:rPr>
      </w:pPr>
    </w:p>
    <w:p w:rsidR="00995A41" w:rsidRPr="003F132F" w:rsidRDefault="00995A41" w:rsidP="00ED0BDF">
      <w:pPr>
        <w:spacing w:line="360" w:lineRule="auto"/>
      </w:pPr>
    </w:p>
    <w:p w:rsidR="007B0BE3" w:rsidRPr="007B0BE3" w:rsidRDefault="0065154D" w:rsidP="00ED0BDF">
      <w:pPr>
        <w:pStyle w:val="Titre1"/>
        <w:numPr>
          <w:ilvl w:val="0"/>
          <w:numId w:val="7"/>
        </w:numPr>
        <w:spacing w:line="360" w:lineRule="auto"/>
      </w:pPr>
      <w:r>
        <w:t>EBIOS vs ISO 2700x</w:t>
      </w:r>
    </w:p>
    <w:p w:rsidR="007B0BE3" w:rsidRDefault="007B0BE3" w:rsidP="00ED0BDF">
      <w:pPr>
        <w:pStyle w:val="Titre2"/>
        <w:spacing w:line="360" w:lineRule="auto"/>
      </w:pPr>
      <w:r>
        <w:t>5.1.</w:t>
      </w:r>
      <w:r>
        <w:tab/>
        <w:t>Différence entre l’ISO 27001/27002 et le document base de connaissance d’EBIOS :</w:t>
      </w:r>
    </w:p>
    <w:p w:rsidR="003D7993" w:rsidRDefault="007B0BE3" w:rsidP="00ED0BDF">
      <w:pPr>
        <w:autoSpaceDE w:val="0"/>
        <w:autoSpaceDN w:val="0"/>
        <w:adjustRightInd w:val="0"/>
        <w:spacing w:after="0" w:line="360" w:lineRule="auto"/>
        <w:jc w:val="both"/>
      </w:pPr>
      <w:r>
        <w:t xml:space="preserve"> </w:t>
      </w:r>
    </w:p>
    <w:p w:rsidR="007B0BE3" w:rsidRPr="008567EB" w:rsidRDefault="007B0BE3" w:rsidP="00ED0BDF">
      <w:pPr>
        <w:autoSpaceDE w:val="0"/>
        <w:autoSpaceDN w:val="0"/>
        <w:adjustRightInd w:val="0"/>
        <w:spacing w:after="0" w:line="360" w:lineRule="auto"/>
        <w:jc w:val="both"/>
        <w:rPr>
          <w:rFonts w:ascii="Times New Roman" w:hAnsi="Times New Roman" w:cs="Times New Roman"/>
          <w:sz w:val="24"/>
          <w:szCs w:val="24"/>
        </w:rPr>
      </w:pPr>
      <w:r w:rsidRPr="008567EB">
        <w:rPr>
          <w:rFonts w:ascii="Times New Roman" w:hAnsi="Times New Roman" w:cs="Times New Roman"/>
          <w:sz w:val="24"/>
          <w:szCs w:val="24"/>
        </w:rPr>
        <w:t xml:space="preserve">Les mesures </w:t>
      </w:r>
      <w:r>
        <w:rPr>
          <w:rFonts w:ascii="Times New Roman" w:hAnsi="Times New Roman" w:cs="Times New Roman"/>
          <w:sz w:val="24"/>
          <w:szCs w:val="24"/>
        </w:rPr>
        <w:t xml:space="preserve">de sécurité citées dans le document base de connaissance d’EBIOS n’est qu’une reprise </w:t>
      </w:r>
      <w:r w:rsidRPr="008567EB">
        <w:rPr>
          <w:rFonts w:ascii="Times New Roman" w:hAnsi="Times New Roman" w:cs="Times New Roman"/>
          <w:sz w:val="24"/>
          <w:szCs w:val="24"/>
        </w:rPr>
        <w:t xml:space="preserve">de </w:t>
      </w:r>
      <w:r>
        <w:rPr>
          <w:rFonts w:ascii="Times New Roman" w:hAnsi="Times New Roman" w:cs="Times New Roman"/>
          <w:sz w:val="24"/>
          <w:szCs w:val="24"/>
        </w:rPr>
        <w:t>l'Annexe A de l'ISO 27001 et</w:t>
      </w:r>
      <w:r w:rsidRPr="008567EB">
        <w:rPr>
          <w:rFonts w:ascii="Times New Roman" w:hAnsi="Times New Roman" w:cs="Times New Roman"/>
          <w:sz w:val="24"/>
          <w:szCs w:val="24"/>
        </w:rPr>
        <w:t xml:space="preserve"> de</w:t>
      </w:r>
      <w:r>
        <w:rPr>
          <w:rFonts w:ascii="Times New Roman" w:hAnsi="Times New Roman" w:cs="Times New Roman"/>
          <w:sz w:val="24"/>
          <w:szCs w:val="24"/>
        </w:rPr>
        <w:t xml:space="preserve">s chapitres de l'ISO 27002, il contient aussi de </w:t>
      </w:r>
      <w:r>
        <w:rPr>
          <w:rFonts w:ascii="Times New Roman" w:hAnsi="Times New Roman" w:cs="Times New Roman"/>
          <w:sz w:val="24"/>
          <w:szCs w:val="24"/>
        </w:rPr>
        <w:lastRenderedPageBreak/>
        <w:t>mesures  prov</w:t>
      </w:r>
      <w:r w:rsidRPr="008567EB">
        <w:rPr>
          <w:rFonts w:ascii="Times New Roman" w:hAnsi="Times New Roman" w:cs="Times New Roman"/>
          <w:sz w:val="24"/>
          <w:szCs w:val="24"/>
        </w:rPr>
        <w:t>enant</w:t>
      </w:r>
      <w:r>
        <w:rPr>
          <w:rFonts w:ascii="Times New Roman" w:hAnsi="Times New Roman" w:cs="Times New Roman"/>
          <w:sz w:val="24"/>
          <w:szCs w:val="24"/>
        </w:rPr>
        <w:t xml:space="preserve"> des chapitres du RGS</w:t>
      </w:r>
      <w:r w:rsidRPr="008567EB">
        <w:rPr>
          <w:rFonts w:ascii="Times New Roman" w:hAnsi="Times New Roman" w:cs="Times New Roman"/>
          <w:sz w:val="24"/>
          <w:szCs w:val="24"/>
        </w:rPr>
        <w:t xml:space="preserve"> intégrant des clauses qui peuvent être</w:t>
      </w:r>
      <w:r>
        <w:rPr>
          <w:rFonts w:ascii="Times New Roman" w:hAnsi="Times New Roman" w:cs="Times New Roman"/>
          <w:sz w:val="24"/>
          <w:szCs w:val="24"/>
        </w:rPr>
        <w:t xml:space="preserve"> interprétées </w:t>
      </w:r>
      <w:r w:rsidRPr="008567EB">
        <w:rPr>
          <w:rFonts w:ascii="Times New Roman" w:hAnsi="Times New Roman" w:cs="Times New Roman"/>
          <w:sz w:val="24"/>
          <w:szCs w:val="24"/>
        </w:rPr>
        <w:t>comme des mesures de sécurité. Les lignes de défense auxquelles elles contribuent ont</w:t>
      </w:r>
      <w:r>
        <w:rPr>
          <w:rFonts w:ascii="Times New Roman" w:hAnsi="Times New Roman" w:cs="Times New Roman"/>
          <w:sz w:val="24"/>
          <w:szCs w:val="24"/>
        </w:rPr>
        <w:t xml:space="preserve"> </w:t>
      </w:r>
      <w:r w:rsidRPr="008567EB">
        <w:rPr>
          <w:rFonts w:ascii="Times New Roman" w:hAnsi="Times New Roman" w:cs="Times New Roman"/>
          <w:sz w:val="24"/>
          <w:szCs w:val="24"/>
        </w:rPr>
        <w:t>été déterminées.</w:t>
      </w:r>
    </w:p>
    <w:p w:rsidR="007B0BE3" w:rsidRDefault="007B0BE3" w:rsidP="00ED0BDF">
      <w:pPr>
        <w:pStyle w:val="Titre2"/>
        <w:spacing w:line="360" w:lineRule="auto"/>
      </w:pPr>
      <w:r>
        <w:t>5.2.</w:t>
      </w:r>
      <w:r>
        <w:tab/>
        <w:t>Différence entre l’ISO 2700</w:t>
      </w:r>
      <w:r w:rsidR="003D7993">
        <w:t>5 et du guide méthodologique</w:t>
      </w:r>
      <w:r>
        <w:t xml:space="preserve"> d’EBIOS :</w:t>
      </w:r>
    </w:p>
    <w:p w:rsidR="003D7993" w:rsidRDefault="003D7993" w:rsidP="00ED0BDF">
      <w:pPr>
        <w:tabs>
          <w:tab w:val="num" w:pos="1440"/>
        </w:tabs>
        <w:autoSpaceDE w:val="0"/>
        <w:autoSpaceDN w:val="0"/>
        <w:adjustRightInd w:val="0"/>
        <w:spacing w:after="0" w:line="360" w:lineRule="auto"/>
        <w:jc w:val="both"/>
        <w:rPr>
          <w:rFonts w:ascii="Times New Roman" w:hAnsi="Times New Roman" w:cs="Times New Roman"/>
          <w:sz w:val="24"/>
          <w:szCs w:val="24"/>
        </w:rPr>
      </w:pPr>
    </w:p>
    <w:p w:rsidR="00691D21" w:rsidRPr="003D7993" w:rsidRDefault="003D7993" w:rsidP="00ED0BD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Dans l’</w:t>
      </w:r>
      <w:r w:rsidR="001E4FD2" w:rsidRPr="003D7993">
        <w:rPr>
          <w:rFonts w:ascii="Times New Roman" w:hAnsi="Times New Roman" w:cs="Times New Roman"/>
          <w:sz w:val="24"/>
          <w:szCs w:val="24"/>
        </w:rPr>
        <w:t>ISO 27005</w:t>
      </w:r>
      <w:r>
        <w:rPr>
          <w:rFonts w:ascii="Times New Roman" w:hAnsi="Times New Roman" w:cs="Times New Roman"/>
          <w:sz w:val="24"/>
          <w:szCs w:val="24"/>
        </w:rPr>
        <w:t xml:space="preserve"> on trouve des l</w:t>
      </w:r>
      <w:r w:rsidR="001E4FD2" w:rsidRPr="003D7993">
        <w:rPr>
          <w:rFonts w:ascii="Times New Roman" w:hAnsi="Times New Roman" w:cs="Times New Roman"/>
          <w:sz w:val="24"/>
          <w:szCs w:val="24"/>
        </w:rPr>
        <w:t>ignes directrices relatives à la gestion de risque.</w:t>
      </w:r>
      <w:r>
        <w:rPr>
          <w:rFonts w:ascii="Times New Roman" w:hAnsi="Times New Roman" w:cs="Times New Roman"/>
          <w:sz w:val="24"/>
          <w:szCs w:val="24"/>
        </w:rPr>
        <w:t xml:space="preserve"> Mais on remarque l’a</w:t>
      </w:r>
      <w:r w:rsidR="001E4FD2" w:rsidRPr="003D7993">
        <w:rPr>
          <w:rFonts w:ascii="Times New Roman" w:hAnsi="Times New Roman" w:cs="Times New Roman"/>
          <w:sz w:val="24"/>
          <w:szCs w:val="24"/>
        </w:rPr>
        <w:t>bs</w:t>
      </w:r>
      <w:r>
        <w:rPr>
          <w:rFonts w:ascii="Times New Roman" w:hAnsi="Times New Roman" w:cs="Times New Roman"/>
          <w:sz w:val="24"/>
          <w:szCs w:val="24"/>
        </w:rPr>
        <w:t>ence de méthodologie spécifique, mais il d</w:t>
      </w:r>
      <w:r w:rsidR="001E4FD2" w:rsidRPr="003D7993">
        <w:rPr>
          <w:rFonts w:ascii="Times New Roman" w:hAnsi="Times New Roman" w:cs="Times New Roman"/>
          <w:sz w:val="24"/>
          <w:szCs w:val="24"/>
        </w:rPr>
        <w:t>érive très fortement de la méthode EBIOS (</w:t>
      </w:r>
      <w:r w:rsidRPr="003D7993">
        <w:rPr>
          <w:rFonts w:ascii="Times New Roman" w:hAnsi="Times New Roman" w:cs="Times New Roman"/>
          <w:sz w:val="24"/>
          <w:szCs w:val="24"/>
        </w:rPr>
        <w:t>Expression des Besoins et Identification des Objectifs de Sécurité : Méthode de gestion des risques de l'ANSSI.</w:t>
      </w:r>
      <w:r w:rsidR="001E4FD2" w:rsidRPr="003D7993">
        <w:rPr>
          <w:rFonts w:ascii="Times New Roman" w:hAnsi="Times New Roman" w:cs="Times New Roman"/>
          <w:sz w:val="24"/>
          <w:szCs w:val="24"/>
        </w:rPr>
        <w:t>) grâce à une importante implication de l’ANSSI dans sa définition.</w:t>
      </w:r>
    </w:p>
    <w:p w:rsidR="0002383E" w:rsidRDefault="0002383E"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autoSpaceDE w:val="0"/>
        <w:autoSpaceDN w:val="0"/>
        <w:adjustRightInd w:val="0"/>
        <w:spacing w:after="0" w:line="360" w:lineRule="auto"/>
        <w:jc w:val="both"/>
        <w:rPr>
          <w:rFonts w:ascii="Times New Roman" w:hAnsi="Times New Roman" w:cs="Times New Roman"/>
          <w:sz w:val="24"/>
          <w:szCs w:val="24"/>
        </w:rPr>
      </w:pPr>
    </w:p>
    <w:p w:rsidR="003D7993" w:rsidRDefault="003D7993" w:rsidP="00ED0BDF">
      <w:pPr>
        <w:pStyle w:val="Titre1"/>
        <w:numPr>
          <w:ilvl w:val="0"/>
          <w:numId w:val="7"/>
        </w:numPr>
        <w:spacing w:line="360" w:lineRule="auto"/>
      </w:pPr>
      <w:proofErr w:type="gramStart"/>
      <w:r w:rsidRPr="003D7993">
        <w:lastRenderedPageBreak/>
        <w:t>Référence</w:t>
      </w:r>
      <w:r>
        <w:t>s</w:t>
      </w:r>
      <w:proofErr w:type="gramEnd"/>
      <w:r w:rsidRPr="003D7993">
        <w:t> :</w:t>
      </w:r>
    </w:p>
    <w:p w:rsidR="00ED0BDF" w:rsidRDefault="00ED0BDF" w:rsidP="00ED0BDF">
      <w:pPr>
        <w:autoSpaceDE w:val="0"/>
        <w:autoSpaceDN w:val="0"/>
        <w:adjustRightInd w:val="0"/>
        <w:spacing w:after="0" w:line="360" w:lineRule="auto"/>
        <w:jc w:val="both"/>
        <w:rPr>
          <w:rFonts w:ascii="Times New Roman" w:hAnsi="Times New Roman" w:cs="Times New Roman"/>
          <w:sz w:val="24"/>
          <w:szCs w:val="24"/>
        </w:rPr>
      </w:pPr>
    </w:p>
    <w:p w:rsidR="00ED0BDF" w:rsidRPr="00ED0BDF" w:rsidRDefault="00ED0BDF" w:rsidP="00ED0BDF">
      <w:pPr>
        <w:pStyle w:val="Paragraphedeliste"/>
        <w:numPr>
          <w:ilvl w:val="0"/>
          <w:numId w:val="13"/>
        </w:numPr>
        <w:autoSpaceDE w:val="0"/>
        <w:autoSpaceDN w:val="0"/>
        <w:adjustRightInd w:val="0"/>
        <w:spacing w:after="0" w:line="360" w:lineRule="auto"/>
        <w:jc w:val="both"/>
        <w:rPr>
          <w:rFonts w:ascii="Times New Roman" w:hAnsi="Times New Roman" w:cs="Times New Roman"/>
          <w:sz w:val="24"/>
          <w:szCs w:val="24"/>
          <w:u w:val="single"/>
        </w:rPr>
      </w:pPr>
      <w:r w:rsidRPr="00ED0BDF">
        <w:rPr>
          <w:rFonts w:ascii="Times New Roman" w:hAnsi="Times New Roman" w:cs="Times New Roman"/>
          <w:sz w:val="24"/>
          <w:szCs w:val="24"/>
        </w:rPr>
        <w:t>Guide méthodologique EBIOS 2010 :</w:t>
      </w:r>
      <w:r>
        <w:rPr>
          <w:rFonts w:ascii="Times New Roman" w:hAnsi="Times New Roman" w:cs="Times New Roman"/>
          <w:sz w:val="24"/>
          <w:szCs w:val="24"/>
        </w:rPr>
        <w:t xml:space="preserve"> </w:t>
      </w:r>
      <w:r w:rsidRPr="00ED0BDF">
        <w:rPr>
          <w:rFonts w:ascii="Times New Roman" w:hAnsi="Times New Roman" w:cs="Times New Roman"/>
          <w:sz w:val="24"/>
          <w:szCs w:val="24"/>
          <w:u w:val="single"/>
        </w:rPr>
        <w:t>http://www.ssi.gouv.fr/IMG/pdf/EBIOS-1-GuideMethodologique-2010-01-25.pdf</w:t>
      </w:r>
    </w:p>
    <w:p w:rsidR="00ED0BDF" w:rsidRPr="00ED0BDF" w:rsidRDefault="00ED0BDF" w:rsidP="00ED0BDF">
      <w:pPr>
        <w:pStyle w:val="Paragraphedeliste"/>
        <w:numPr>
          <w:ilvl w:val="0"/>
          <w:numId w:val="13"/>
        </w:numPr>
        <w:autoSpaceDE w:val="0"/>
        <w:autoSpaceDN w:val="0"/>
        <w:adjustRightInd w:val="0"/>
        <w:spacing w:after="0" w:line="360" w:lineRule="auto"/>
        <w:jc w:val="both"/>
        <w:rPr>
          <w:rFonts w:ascii="Times New Roman" w:hAnsi="Times New Roman" w:cs="Times New Roman"/>
          <w:sz w:val="24"/>
          <w:szCs w:val="24"/>
          <w:u w:val="single"/>
        </w:rPr>
      </w:pPr>
      <w:r w:rsidRPr="00ED0BDF">
        <w:rPr>
          <w:rFonts w:ascii="Times New Roman" w:hAnsi="Times New Roman" w:cs="Times New Roman"/>
          <w:sz w:val="24"/>
          <w:szCs w:val="24"/>
        </w:rPr>
        <w:t>Bases de connaissances EBIOS 2010</w:t>
      </w:r>
      <w:r>
        <w:rPr>
          <w:rFonts w:ascii="Times New Roman" w:hAnsi="Times New Roman" w:cs="Times New Roman"/>
          <w:sz w:val="24"/>
          <w:szCs w:val="24"/>
        </w:rPr>
        <w:t xml:space="preserve"> : </w:t>
      </w:r>
      <w:r w:rsidRPr="00ED0BDF">
        <w:rPr>
          <w:rFonts w:ascii="Times New Roman" w:hAnsi="Times New Roman" w:cs="Times New Roman"/>
          <w:sz w:val="24"/>
          <w:szCs w:val="24"/>
          <w:u w:val="single"/>
        </w:rPr>
        <w:t>http://www.ssi.gouv.fr/IMG/pdf/EBIOS-2-BasesDeConnaissances-2010-01-25.pdf</w:t>
      </w:r>
    </w:p>
    <w:p w:rsidR="00ED0BDF" w:rsidRPr="00ED0BDF" w:rsidRDefault="00ED0BDF" w:rsidP="00ED0BDF">
      <w:pPr>
        <w:pStyle w:val="Paragraphedeliste"/>
        <w:numPr>
          <w:ilvl w:val="0"/>
          <w:numId w:val="13"/>
        </w:numPr>
        <w:autoSpaceDE w:val="0"/>
        <w:autoSpaceDN w:val="0"/>
        <w:adjustRightInd w:val="0"/>
        <w:spacing w:after="0" w:line="360" w:lineRule="auto"/>
        <w:jc w:val="both"/>
        <w:rPr>
          <w:rFonts w:ascii="Times New Roman" w:hAnsi="Times New Roman" w:cs="Times New Roman"/>
          <w:sz w:val="24"/>
          <w:szCs w:val="24"/>
          <w:lang w:val="en-US"/>
        </w:rPr>
      </w:pPr>
      <w:r w:rsidRPr="00ED0BDF">
        <w:rPr>
          <w:rFonts w:ascii="Times New Roman" w:hAnsi="Times New Roman" w:cs="Times New Roman"/>
          <w:sz w:val="24"/>
          <w:szCs w:val="24"/>
          <w:lang w:val="en-US"/>
        </w:rPr>
        <w:t>ISO 27001 Information technology – Security Techniques – Information security management systems – Requirements, International Organization for Standardization – ISO (2005).</w:t>
      </w:r>
    </w:p>
    <w:p w:rsidR="003D7993" w:rsidRDefault="00ED0BDF" w:rsidP="00ED0BDF">
      <w:pPr>
        <w:pStyle w:val="Paragraphedeliste"/>
        <w:numPr>
          <w:ilvl w:val="0"/>
          <w:numId w:val="13"/>
        </w:numPr>
        <w:autoSpaceDE w:val="0"/>
        <w:autoSpaceDN w:val="0"/>
        <w:adjustRightInd w:val="0"/>
        <w:spacing w:after="0" w:line="360" w:lineRule="auto"/>
        <w:jc w:val="both"/>
        <w:rPr>
          <w:rFonts w:ascii="Times New Roman" w:hAnsi="Times New Roman" w:cs="Times New Roman"/>
          <w:sz w:val="24"/>
          <w:szCs w:val="24"/>
          <w:lang w:val="en-US"/>
        </w:rPr>
      </w:pPr>
      <w:r w:rsidRPr="00ED0BDF">
        <w:rPr>
          <w:rFonts w:ascii="Times New Roman" w:hAnsi="Times New Roman" w:cs="Times New Roman"/>
          <w:sz w:val="24"/>
          <w:szCs w:val="24"/>
          <w:lang w:val="en-US"/>
        </w:rPr>
        <w:t>ISO 27002 Information technology – Code of practice for information security</w:t>
      </w:r>
      <w:r>
        <w:rPr>
          <w:rFonts w:ascii="Times New Roman" w:hAnsi="Times New Roman" w:cs="Times New Roman"/>
          <w:sz w:val="24"/>
          <w:szCs w:val="24"/>
          <w:lang w:val="en-US"/>
        </w:rPr>
        <w:t xml:space="preserve"> </w:t>
      </w:r>
      <w:r w:rsidRPr="00ED0BDF">
        <w:rPr>
          <w:rFonts w:ascii="Times New Roman" w:hAnsi="Times New Roman" w:cs="Times New Roman"/>
          <w:sz w:val="24"/>
          <w:szCs w:val="24"/>
          <w:lang w:val="en-US"/>
        </w:rPr>
        <w:t>management systems – Requirements, International Organization for Standardization – ISO (2005).</w:t>
      </w:r>
    </w:p>
    <w:p w:rsidR="00D02DB2" w:rsidRDefault="00D02DB2" w:rsidP="00D02DB2">
      <w:pPr>
        <w:pStyle w:val="Paragraphedeliste"/>
        <w:numPr>
          <w:ilvl w:val="0"/>
          <w:numId w:val="13"/>
        </w:numPr>
        <w:autoSpaceDE w:val="0"/>
        <w:autoSpaceDN w:val="0"/>
        <w:adjustRightInd w:val="0"/>
        <w:spacing w:after="0" w:line="360" w:lineRule="auto"/>
        <w:jc w:val="both"/>
        <w:rPr>
          <w:rFonts w:ascii="Times New Roman" w:hAnsi="Times New Roman" w:cs="Times New Roman"/>
          <w:sz w:val="24"/>
          <w:szCs w:val="24"/>
        </w:rPr>
      </w:pPr>
      <w:r w:rsidRPr="00D02DB2">
        <w:rPr>
          <w:rFonts w:ascii="Times New Roman" w:hAnsi="Times New Roman" w:cs="Times New Roman"/>
          <w:sz w:val="24"/>
          <w:szCs w:val="24"/>
        </w:rPr>
        <w:t>Présentation du Livre Blanc 2013</w:t>
      </w:r>
      <w:r>
        <w:rPr>
          <w:rFonts w:ascii="Times New Roman" w:hAnsi="Times New Roman" w:cs="Times New Roman"/>
          <w:sz w:val="24"/>
          <w:szCs w:val="24"/>
        </w:rPr>
        <w:t>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EBIOS vs ISO 27K)</w:t>
      </w:r>
    </w:p>
    <w:p w:rsidR="00D02DB2" w:rsidRPr="00D02DB2" w:rsidRDefault="00272248" w:rsidP="00D02DB2">
      <w:pPr>
        <w:pStyle w:val="Paragraphedeliste"/>
        <w:autoSpaceDE w:val="0"/>
        <w:autoSpaceDN w:val="0"/>
        <w:adjustRightInd w:val="0"/>
        <w:spacing w:after="0" w:line="360" w:lineRule="auto"/>
        <w:jc w:val="both"/>
        <w:rPr>
          <w:rFonts w:ascii="Times New Roman" w:hAnsi="Times New Roman" w:cs="Times New Roman"/>
          <w:sz w:val="24"/>
          <w:szCs w:val="24"/>
          <w:u w:val="single"/>
        </w:rPr>
      </w:pPr>
      <w:r w:rsidRPr="00272248">
        <w:rPr>
          <w:rFonts w:ascii="Times New Roman" w:hAnsi="Times New Roman" w:cs="Times New Roman"/>
          <w:sz w:val="24"/>
          <w:szCs w:val="24"/>
          <w:u w:val="single"/>
        </w:rPr>
        <w:t>http://www.defense.gouv.fr/content/download/210592/2337422/file/Pr%C3%A9sentation%20du%20Livre%20Blanc%202013.ppt</w:t>
      </w:r>
    </w:p>
    <w:sectPr w:rsidR="00D02DB2" w:rsidRPr="00D02DB2" w:rsidSect="00A843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65DF"/>
    <w:multiLevelType w:val="hybridMultilevel"/>
    <w:tmpl w:val="B02AB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C5122F"/>
    <w:multiLevelType w:val="hybridMultilevel"/>
    <w:tmpl w:val="70446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7C36F9"/>
    <w:multiLevelType w:val="hybridMultilevel"/>
    <w:tmpl w:val="893ADA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130888"/>
    <w:multiLevelType w:val="hybridMultilevel"/>
    <w:tmpl w:val="3AFC4D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052E16"/>
    <w:multiLevelType w:val="hybridMultilevel"/>
    <w:tmpl w:val="893ADA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DC779A"/>
    <w:multiLevelType w:val="hybridMultilevel"/>
    <w:tmpl w:val="6838C6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43879E1"/>
    <w:multiLevelType w:val="hybridMultilevel"/>
    <w:tmpl w:val="33A46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3252AB"/>
    <w:multiLevelType w:val="hybridMultilevel"/>
    <w:tmpl w:val="7326E4CA"/>
    <w:lvl w:ilvl="0" w:tplc="D974BF48">
      <w:start w:val="1"/>
      <w:numFmt w:val="bullet"/>
      <w:lvlText w:val="•"/>
      <w:lvlJc w:val="left"/>
      <w:pPr>
        <w:tabs>
          <w:tab w:val="num" w:pos="720"/>
        </w:tabs>
        <w:ind w:left="720" w:hanging="360"/>
      </w:pPr>
      <w:rPr>
        <w:rFonts w:ascii="Times New Roman" w:hAnsi="Times New Roman" w:hint="default"/>
      </w:rPr>
    </w:lvl>
    <w:lvl w:ilvl="1" w:tplc="B4F4A55E">
      <w:start w:val="532"/>
      <w:numFmt w:val="bullet"/>
      <w:lvlText w:val="–"/>
      <w:lvlJc w:val="left"/>
      <w:pPr>
        <w:tabs>
          <w:tab w:val="num" w:pos="1440"/>
        </w:tabs>
        <w:ind w:left="1440" w:hanging="360"/>
      </w:pPr>
      <w:rPr>
        <w:rFonts w:ascii="Times New Roman" w:hAnsi="Times New Roman" w:hint="default"/>
      </w:rPr>
    </w:lvl>
    <w:lvl w:ilvl="2" w:tplc="934420B0" w:tentative="1">
      <w:start w:val="1"/>
      <w:numFmt w:val="bullet"/>
      <w:lvlText w:val="•"/>
      <w:lvlJc w:val="left"/>
      <w:pPr>
        <w:tabs>
          <w:tab w:val="num" w:pos="2160"/>
        </w:tabs>
        <w:ind w:left="2160" w:hanging="360"/>
      </w:pPr>
      <w:rPr>
        <w:rFonts w:ascii="Times New Roman" w:hAnsi="Times New Roman" w:hint="default"/>
      </w:rPr>
    </w:lvl>
    <w:lvl w:ilvl="3" w:tplc="4C48BB2E" w:tentative="1">
      <w:start w:val="1"/>
      <w:numFmt w:val="bullet"/>
      <w:lvlText w:val="•"/>
      <w:lvlJc w:val="left"/>
      <w:pPr>
        <w:tabs>
          <w:tab w:val="num" w:pos="2880"/>
        </w:tabs>
        <w:ind w:left="2880" w:hanging="360"/>
      </w:pPr>
      <w:rPr>
        <w:rFonts w:ascii="Times New Roman" w:hAnsi="Times New Roman" w:hint="default"/>
      </w:rPr>
    </w:lvl>
    <w:lvl w:ilvl="4" w:tplc="7D8A7EB8" w:tentative="1">
      <w:start w:val="1"/>
      <w:numFmt w:val="bullet"/>
      <w:lvlText w:val="•"/>
      <w:lvlJc w:val="left"/>
      <w:pPr>
        <w:tabs>
          <w:tab w:val="num" w:pos="3600"/>
        </w:tabs>
        <w:ind w:left="3600" w:hanging="360"/>
      </w:pPr>
      <w:rPr>
        <w:rFonts w:ascii="Times New Roman" w:hAnsi="Times New Roman" w:hint="default"/>
      </w:rPr>
    </w:lvl>
    <w:lvl w:ilvl="5" w:tplc="BB843C22" w:tentative="1">
      <w:start w:val="1"/>
      <w:numFmt w:val="bullet"/>
      <w:lvlText w:val="•"/>
      <w:lvlJc w:val="left"/>
      <w:pPr>
        <w:tabs>
          <w:tab w:val="num" w:pos="4320"/>
        </w:tabs>
        <w:ind w:left="4320" w:hanging="360"/>
      </w:pPr>
      <w:rPr>
        <w:rFonts w:ascii="Times New Roman" w:hAnsi="Times New Roman" w:hint="default"/>
      </w:rPr>
    </w:lvl>
    <w:lvl w:ilvl="6" w:tplc="69846AC2" w:tentative="1">
      <w:start w:val="1"/>
      <w:numFmt w:val="bullet"/>
      <w:lvlText w:val="•"/>
      <w:lvlJc w:val="left"/>
      <w:pPr>
        <w:tabs>
          <w:tab w:val="num" w:pos="5040"/>
        </w:tabs>
        <w:ind w:left="5040" w:hanging="360"/>
      </w:pPr>
      <w:rPr>
        <w:rFonts w:ascii="Times New Roman" w:hAnsi="Times New Roman" w:hint="default"/>
      </w:rPr>
    </w:lvl>
    <w:lvl w:ilvl="7" w:tplc="FE860E28" w:tentative="1">
      <w:start w:val="1"/>
      <w:numFmt w:val="bullet"/>
      <w:lvlText w:val="•"/>
      <w:lvlJc w:val="left"/>
      <w:pPr>
        <w:tabs>
          <w:tab w:val="num" w:pos="5760"/>
        </w:tabs>
        <w:ind w:left="5760" w:hanging="360"/>
      </w:pPr>
      <w:rPr>
        <w:rFonts w:ascii="Times New Roman" w:hAnsi="Times New Roman" w:hint="default"/>
      </w:rPr>
    </w:lvl>
    <w:lvl w:ilvl="8" w:tplc="561CDC8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FA56F18"/>
    <w:multiLevelType w:val="hybridMultilevel"/>
    <w:tmpl w:val="BBAE8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4F4705"/>
    <w:multiLevelType w:val="hybridMultilevel"/>
    <w:tmpl w:val="321014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8725503"/>
    <w:multiLevelType w:val="hybridMultilevel"/>
    <w:tmpl w:val="E87093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8A298A"/>
    <w:multiLevelType w:val="hybridMultilevel"/>
    <w:tmpl w:val="3C5AD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DBB7330"/>
    <w:multiLevelType w:val="hybridMultilevel"/>
    <w:tmpl w:val="B4D6EFD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9"/>
  </w:num>
  <w:num w:numId="5">
    <w:abstractNumId w:val="0"/>
  </w:num>
  <w:num w:numId="6">
    <w:abstractNumId w:val="12"/>
  </w:num>
  <w:num w:numId="7">
    <w:abstractNumId w:val="11"/>
  </w:num>
  <w:num w:numId="8">
    <w:abstractNumId w:val="4"/>
  </w:num>
  <w:num w:numId="9">
    <w:abstractNumId w:val="3"/>
  </w:num>
  <w:num w:numId="10">
    <w:abstractNumId w:val="7"/>
  </w:num>
  <w:num w:numId="11">
    <w:abstractNumId w:val="1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383E"/>
    <w:rsid w:val="0002383E"/>
    <w:rsid w:val="00082FF7"/>
    <w:rsid w:val="000C7265"/>
    <w:rsid w:val="001044C3"/>
    <w:rsid w:val="00112EE9"/>
    <w:rsid w:val="00151B4F"/>
    <w:rsid w:val="001C3934"/>
    <w:rsid w:val="001E4FD2"/>
    <w:rsid w:val="0022578A"/>
    <w:rsid w:val="00272248"/>
    <w:rsid w:val="00366B0F"/>
    <w:rsid w:val="00380B6E"/>
    <w:rsid w:val="00383B29"/>
    <w:rsid w:val="003D7993"/>
    <w:rsid w:val="003F132F"/>
    <w:rsid w:val="00434D9B"/>
    <w:rsid w:val="004911FB"/>
    <w:rsid w:val="005C73D2"/>
    <w:rsid w:val="0065154D"/>
    <w:rsid w:val="00656E13"/>
    <w:rsid w:val="00691D21"/>
    <w:rsid w:val="00780B62"/>
    <w:rsid w:val="0078597A"/>
    <w:rsid w:val="007B0BE3"/>
    <w:rsid w:val="007C1137"/>
    <w:rsid w:val="00805BAF"/>
    <w:rsid w:val="00843F17"/>
    <w:rsid w:val="008567EB"/>
    <w:rsid w:val="008C03A0"/>
    <w:rsid w:val="008D0443"/>
    <w:rsid w:val="008F127B"/>
    <w:rsid w:val="00994F3E"/>
    <w:rsid w:val="00995A41"/>
    <w:rsid w:val="009A716C"/>
    <w:rsid w:val="00A43009"/>
    <w:rsid w:val="00A84334"/>
    <w:rsid w:val="00AA025F"/>
    <w:rsid w:val="00AC687F"/>
    <w:rsid w:val="00AD5B55"/>
    <w:rsid w:val="00B37631"/>
    <w:rsid w:val="00C75379"/>
    <w:rsid w:val="00D02DB2"/>
    <w:rsid w:val="00D61423"/>
    <w:rsid w:val="00D77EC3"/>
    <w:rsid w:val="00DD6F87"/>
    <w:rsid w:val="00ED0BDF"/>
    <w:rsid w:val="00F707A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334"/>
  </w:style>
  <w:style w:type="paragraph" w:styleId="Titre1">
    <w:name w:val="heading 1"/>
    <w:basedOn w:val="Normal"/>
    <w:next w:val="Normal"/>
    <w:link w:val="Titre1Car"/>
    <w:uiPriority w:val="9"/>
    <w:qFormat/>
    <w:rsid w:val="007C1137"/>
    <w:pPr>
      <w:keepNext/>
      <w:keepLines/>
      <w:spacing w:before="480" w:after="0"/>
      <w:outlineLvl w:val="0"/>
    </w:pPr>
    <w:rPr>
      <w:rFonts w:ascii="Times New Roman" w:eastAsiaTheme="majorEastAsia" w:hAnsi="Times New Roman" w:cstheme="majorBidi"/>
      <w:b/>
      <w:bCs/>
      <w:sz w:val="28"/>
      <w:szCs w:val="28"/>
    </w:rPr>
  </w:style>
  <w:style w:type="paragraph" w:styleId="Titre2">
    <w:name w:val="heading 2"/>
    <w:basedOn w:val="Normal"/>
    <w:next w:val="Normal"/>
    <w:link w:val="Titre2Car"/>
    <w:uiPriority w:val="9"/>
    <w:unhideWhenUsed/>
    <w:qFormat/>
    <w:rsid w:val="007C1137"/>
    <w:pPr>
      <w:keepNext/>
      <w:keepLines/>
      <w:spacing w:before="200" w:after="0"/>
      <w:outlineLvl w:val="1"/>
    </w:pPr>
    <w:rPr>
      <w:rFonts w:ascii="Times New Roman" w:eastAsiaTheme="majorEastAsia" w:hAnsi="Times New Roman" w:cstheme="majorBidi"/>
      <w:b/>
      <w:bCs/>
      <w:sz w:val="24"/>
      <w:szCs w:val="26"/>
    </w:rPr>
  </w:style>
  <w:style w:type="paragraph" w:styleId="Titre3">
    <w:name w:val="heading 3"/>
    <w:basedOn w:val="Normal"/>
    <w:next w:val="Normal"/>
    <w:link w:val="Titre3Car"/>
    <w:uiPriority w:val="9"/>
    <w:unhideWhenUsed/>
    <w:qFormat/>
    <w:rsid w:val="0002383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C11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C1137"/>
    <w:rPr>
      <w:rFonts w:ascii="Times New Roman" w:eastAsiaTheme="majorEastAsia" w:hAnsi="Times New Roman" w:cstheme="majorBidi"/>
      <w:b/>
      <w:bCs/>
      <w:sz w:val="24"/>
      <w:szCs w:val="26"/>
    </w:rPr>
  </w:style>
  <w:style w:type="character" w:customStyle="1" w:styleId="Titre1Car">
    <w:name w:val="Titre 1 Car"/>
    <w:basedOn w:val="Policepardfaut"/>
    <w:link w:val="Titre1"/>
    <w:uiPriority w:val="9"/>
    <w:rsid w:val="007C1137"/>
    <w:rPr>
      <w:rFonts w:ascii="Times New Roman" w:eastAsiaTheme="majorEastAsia" w:hAnsi="Times New Roman" w:cstheme="majorBidi"/>
      <w:b/>
      <w:bCs/>
      <w:sz w:val="28"/>
      <w:szCs w:val="28"/>
    </w:rPr>
  </w:style>
  <w:style w:type="character" w:customStyle="1" w:styleId="Titre3Car">
    <w:name w:val="Titre 3 Car"/>
    <w:basedOn w:val="Policepardfaut"/>
    <w:link w:val="Titre3"/>
    <w:uiPriority w:val="9"/>
    <w:rsid w:val="0002383E"/>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F132F"/>
    <w:pPr>
      <w:ind w:left="720"/>
      <w:contextualSpacing/>
    </w:pPr>
  </w:style>
  <w:style w:type="paragraph" w:styleId="Textedebulles">
    <w:name w:val="Balloon Text"/>
    <w:basedOn w:val="Normal"/>
    <w:link w:val="TextedebullesCar"/>
    <w:uiPriority w:val="99"/>
    <w:semiHidden/>
    <w:unhideWhenUsed/>
    <w:rsid w:val="00995A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A41"/>
    <w:rPr>
      <w:rFonts w:ascii="Tahoma" w:hAnsi="Tahoma" w:cs="Tahoma"/>
      <w:sz w:val="16"/>
      <w:szCs w:val="16"/>
    </w:rPr>
  </w:style>
  <w:style w:type="character" w:customStyle="1" w:styleId="Titre4Car">
    <w:name w:val="Titre 4 Car"/>
    <w:basedOn w:val="Policepardfaut"/>
    <w:link w:val="Titre4"/>
    <w:uiPriority w:val="9"/>
    <w:rsid w:val="007C1137"/>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0C72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6350714">
      <w:bodyDiv w:val="1"/>
      <w:marLeft w:val="0"/>
      <w:marRight w:val="0"/>
      <w:marTop w:val="0"/>
      <w:marBottom w:val="0"/>
      <w:divBdr>
        <w:top w:val="none" w:sz="0" w:space="0" w:color="auto"/>
        <w:left w:val="none" w:sz="0" w:space="0" w:color="auto"/>
        <w:bottom w:val="none" w:sz="0" w:space="0" w:color="auto"/>
        <w:right w:val="none" w:sz="0" w:space="0" w:color="auto"/>
      </w:divBdr>
      <w:divsChild>
        <w:div w:id="181675284">
          <w:marLeft w:val="547"/>
          <w:marRight w:val="0"/>
          <w:marTop w:val="134"/>
          <w:marBottom w:val="0"/>
          <w:divBdr>
            <w:top w:val="none" w:sz="0" w:space="0" w:color="auto"/>
            <w:left w:val="none" w:sz="0" w:space="0" w:color="auto"/>
            <w:bottom w:val="none" w:sz="0" w:space="0" w:color="auto"/>
            <w:right w:val="none" w:sz="0" w:space="0" w:color="auto"/>
          </w:divBdr>
        </w:div>
        <w:div w:id="2075736981">
          <w:marLeft w:val="1166"/>
          <w:marRight w:val="0"/>
          <w:marTop w:val="115"/>
          <w:marBottom w:val="0"/>
          <w:divBdr>
            <w:top w:val="none" w:sz="0" w:space="0" w:color="auto"/>
            <w:left w:val="none" w:sz="0" w:space="0" w:color="auto"/>
            <w:bottom w:val="none" w:sz="0" w:space="0" w:color="auto"/>
            <w:right w:val="none" w:sz="0" w:space="0" w:color="auto"/>
          </w:divBdr>
        </w:div>
        <w:div w:id="1661810021">
          <w:marLeft w:val="547"/>
          <w:marRight w:val="0"/>
          <w:marTop w:val="134"/>
          <w:marBottom w:val="0"/>
          <w:divBdr>
            <w:top w:val="none" w:sz="0" w:space="0" w:color="auto"/>
            <w:left w:val="none" w:sz="0" w:space="0" w:color="auto"/>
            <w:bottom w:val="none" w:sz="0" w:space="0" w:color="auto"/>
            <w:right w:val="none" w:sz="0" w:space="0" w:color="auto"/>
          </w:divBdr>
        </w:div>
        <w:div w:id="1874876464">
          <w:marLeft w:val="1166"/>
          <w:marRight w:val="0"/>
          <w:marTop w:val="115"/>
          <w:marBottom w:val="0"/>
          <w:divBdr>
            <w:top w:val="none" w:sz="0" w:space="0" w:color="auto"/>
            <w:left w:val="none" w:sz="0" w:space="0" w:color="auto"/>
            <w:bottom w:val="none" w:sz="0" w:space="0" w:color="auto"/>
            <w:right w:val="none" w:sz="0" w:space="0" w:color="auto"/>
          </w:divBdr>
        </w:div>
        <w:div w:id="1532449499">
          <w:marLeft w:val="1166"/>
          <w:marRight w:val="0"/>
          <w:marTop w:val="115"/>
          <w:marBottom w:val="0"/>
          <w:divBdr>
            <w:top w:val="none" w:sz="0" w:space="0" w:color="auto"/>
            <w:left w:val="none" w:sz="0" w:space="0" w:color="auto"/>
            <w:bottom w:val="none" w:sz="0" w:space="0" w:color="auto"/>
            <w:right w:val="none" w:sz="0" w:space="0" w:color="auto"/>
          </w:divBdr>
        </w:div>
        <w:div w:id="100408555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1544</Words>
  <Characters>8492</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29</cp:revision>
  <dcterms:created xsi:type="dcterms:W3CDTF">2013-12-18T11:57:00Z</dcterms:created>
  <dcterms:modified xsi:type="dcterms:W3CDTF">2014-01-13T21:26:00Z</dcterms:modified>
</cp:coreProperties>
</file>