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04/03/2026</w:t>
            </w:r>
          </w:p>
        </w:tc>
        <w:tc>
          <w:tcPr>
            <w:tcW w:w="1379" w:type="dxa"/>
            <w:vAlign w:val="center"/>
          </w:tcPr>
          <w:p>
            <w:r>
              <w:t>18/03/2026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06/03/2026</w:t>
            </w:r>
          </w:p>
        </w:tc>
        <w:tc>
          <w:tcPr>
            <w:tcW w:w="1379" w:type="dxa"/>
            <w:vAlign w:val="center"/>
          </w:tcPr>
          <w:p>
            <w:r>
              <w:t>20/03/2026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Física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Física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