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06/03/2026</w:t>
            </w:r>
          </w:p>
        </w:tc>
        <w:tc>
          <w:tcPr>
            <w:tcW w:w="1379" w:type="dxa"/>
            <w:vAlign w:val="center"/>
          </w:tcPr>
          <w:p>
            <w:r>
              <w:t>20/03/2026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08/03/2026</w:t>
            </w:r>
          </w:p>
        </w:tc>
        <w:tc>
          <w:tcPr>
            <w:tcW w:w="1379" w:type="dxa"/>
            <w:vAlign w:val="center"/>
          </w:tcPr>
          <w:p>
            <w:r>
              <w:t>22/03/2026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Dra. Paola Fernanda Ruiz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