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07/03/2026</w:t>
            </w:r>
          </w:p>
        </w:tc>
        <w:tc>
          <w:tcPr>
            <w:tcW w:w="1379" w:type="dxa"/>
            <w:vAlign w:val="center"/>
          </w:tcPr>
          <w:p>
            <w:r>
              <w:t>21/03/2026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09/03/2026</w:t>
            </w:r>
          </w:p>
        </w:tc>
        <w:tc>
          <w:tcPr>
            <w:tcW w:w="1379" w:type="dxa"/>
            <w:vAlign w:val="center"/>
          </w:tcPr>
          <w:p>
            <w:r>
              <w:t>23/03/2026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Mgs. Carlos Andrés Andrade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