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09/03/2026</w:t>
            </w:r>
          </w:p>
        </w:tc>
        <w:tc>
          <w:tcPr>
            <w:tcW w:w="1379" w:type="dxa"/>
            <w:vAlign w:val="center"/>
          </w:tcPr>
          <w:p>
            <w:r>
              <w:t>23/03/2026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11/03/2026</w:t>
            </w:r>
          </w:p>
        </w:tc>
        <w:tc>
          <w:tcPr>
            <w:tcW w:w="1379" w:type="dxa"/>
            <w:vAlign w:val="center"/>
          </w:tcPr>
          <w:p>
            <w:r>
              <w:t>25/03/2026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Ing. David Molina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