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13/03/2026</w:t>
            </w:r>
          </w:p>
        </w:tc>
        <w:tc>
          <w:tcPr>
            <w:tcW w:w="1379" w:type="dxa"/>
            <w:vAlign w:val="center"/>
          </w:tcPr>
          <w:p>
            <w:r>
              <w:t>27/03/2026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15/03/2026</w:t>
            </w:r>
          </w:p>
        </w:tc>
        <w:tc>
          <w:tcPr>
            <w:tcW w:w="1379" w:type="dxa"/>
            <w:vAlign w:val="center"/>
          </w:tcPr>
          <w:p>
            <w:r>
              <w:t>29/03/2026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Ing. David Molina  </w:t>
              <w:br/>
              <w:t>Profesor del Departamento de Departamento de Electrónica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Electrónica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