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CVPR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Santiago, Chile</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08/03/2026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12/03/2026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Dra. Paola Fernanda Ruiz     Departamento de Ingeniería Industrial</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