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ECAI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08/04/2026 – 12/04/2026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