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14/03/2026</w:t>
            </w:r>
          </w:p>
        </w:tc>
        <w:tc>
          <w:tcPr>
            <w:tcW w:w="1379" w:type="dxa"/>
            <w:vAlign w:val="center"/>
          </w:tcPr>
          <w:p>
            <w:r>
              <w:t>28/03/2026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16/03/2026</w:t>
            </w:r>
          </w:p>
        </w:tc>
        <w:tc>
          <w:tcPr>
            <w:tcW w:w="1379" w:type="dxa"/>
            <w:vAlign w:val="center"/>
          </w:tcPr>
          <w:p>
            <w:r>
              <w:t>30/03/2026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Dr. Jaime Gabriel Cisneros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