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Dra. Paola Fernanda Ruiz</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Electrónica</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EPN-VIIV-2026-042</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Analítica y Optimización de Movilidad</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ICLR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Berlín, Alemania</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16/04/2026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20/04/2026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SI cubre gastos, por lo que solicito se gestione la asignación viáticos para el funcionario conforme se establece en el artículo 13 del Reglamento de Viáticos al Exterior. ( X )**</w:t>
              <w:br/>
              <w:br/>
              <w:t xml:space="preserve">**A su regreso el funcionario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Dra. Paola Fernanda Ruiz      Departamento de Electrónica</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