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16/03/2026</w:t>
            </w:r>
          </w:p>
        </w:tc>
        <w:tc>
          <w:tcPr>
            <w:tcW w:w="1379" w:type="dxa"/>
            <w:vAlign w:val="center"/>
          </w:tcPr>
          <w:p>
            <w:r>
              <w:t>30/03/2026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18/03/2026</w:t>
            </w:r>
          </w:p>
        </w:tc>
        <w:tc>
          <w:tcPr>
            <w:tcW w:w="1379" w:type="dxa"/>
            <w:vAlign w:val="center"/>
          </w:tcPr>
          <w:p>
            <w:r>
              <w:t>01/04/2026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Dr. Jaime Gabriel Cisneros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