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20/03/2026</w:t>
            </w:r>
          </w:p>
        </w:tc>
        <w:tc>
          <w:tcPr>
            <w:tcW w:w="1379" w:type="dxa"/>
            <w:vAlign w:val="center"/>
          </w:tcPr>
          <w:p>
            <w:r>
              <w:t>03/04/2026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22/03/2026</w:t>
            </w:r>
          </w:p>
        </w:tc>
        <w:tc>
          <w:tcPr>
            <w:tcW w:w="1379" w:type="dxa"/>
            <w:vAlign w:val="center"/>
          </w:tcPr>
          <w:p>
            <w:r>
              <w:t>05/04/2026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Dra. Paola Fernanda Ruiz  </w:t>
              <w:br/>
              <w:t>Profesor del Departamento de Departamento de Física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Física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