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CVPR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17/03/2026 – 20/03/2026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