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21/03/2026</w:t>
            </w:r>
          </w:p>
        </w:tc>
        <w:tc>
          <w:tcPr>
            <w:tcW w:w="1379" w:type="dxa"/>
            <w:vAlign w:val="center"/>
          </w:tcPr>
          <w:p>
            <w:r>
              <w:t>04/04/2026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23/03/2026</w:t>
            </w:r>
          </w:p>
        </w:tc>
        <w:tc>
          <w:tcPr>
            <w:tcW w:w="1379" w:type="dxa"/>
            <w:vAlign w:val="center"/>
          </w:tcPr>
          <w:p>
            <w:r>
              <w:t>06/04/2026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Dr. Jaime Gabriel Cisneros  </w:t>
              <w:br/>
              <w:t>Profesor del Departamento de Departamento de Física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Física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